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bCs/>
          <w:sz w:val="44"/>
          <w:szCs w:val="44"/>
        </w:rPr>
      </w:pPr>
      <w:r>
        <w:rPr>
          <w:rFonts w:hint="eastAsia" w:ascii="黑体" w:hAnsi="黑体" w:eastAsia="黑体" w:cs="黑体"/>
          <w:b/>
          <w:bCs/>
          <w:sz w:val="44"/>
          <w:szCs w:val="44"/>
        </w:rPr>
        <w:t>附件</w:t>
      </w:r>
      <w:r>
        <w:rPr>
          <w:rFonts w:ascii="黑体" w:hAnsi="黑体" w:eastAsia="黑体" w:cs="黑体"/>
          <w:b/>
          <w:bCs/>
          <w:sz w:val="44"/>
          <w:szCs w:val="44"/>
        </w:rPr>
        <w:t>1.</w:t>
      </w:r>
    </w:p>
    <w:p>
      <w:pPr>
        <w:ind w:firstLine="883" w:firstLineChars="200"/>
        <w:rPr>
          <w:rFonts w:ascii="黑体" w:hAnsi="黑体" w:eastAsia="黑体" w:cs="黑体"/>
          <w:b/>
          <w:bCs/>
          <w:sz w:val="44"/>
          <w:szCs w:val="44"/>
        </w:rPr>
      </w:pPr>
    </w:p>
    <w:p>
      <w:pPr>
        <w:ind w:firstLine="883" w:firstLineChars="200"/>
        <w:rPr>
          <w:rFonts w:ascii="黑体" w:hAnsi="黑体" w:eastAsia="黑体" w:cs="黑体"/>
          <w:b/>
          <w:bCs/>
          <w:sz w:val="44"/>
          <w:szCs w:val="44"/>
        </w:rPr>
      </w:pPr>
      <w:r>
        <w:rPr>
          <w:rFonts w:hint="eastAsia" w:ascii="黑体" w:hAnsi="黑体" w:eastAsia="黑体" w:cs="黑体"/>
          <w:b/>
          <w:bCs/>
          <w:sz w:val="44"/>
          <w:szCs w:val="44"/>
        </w:rPr>
        <w:t>共青团赤峰学院委员会关于组织开展</w:t>
      </w:r>
    </w:p>
    <w:p>
      <w:pPr>
        <w:ind w:left="1764" w:leftChars="209" w:hanging="1325" w:hangingChars="300"/>
        <w:rPr>
          <w:rFonts w:ascii="黑体" w:hAnsi="黑体" w:eastAsia="黑体" w:cs="黑体"/>
          <w:b/>
          <w:bCs/>
          <w:sz w:val="44"/>
          <w:szCs w:val="44"/>
        </w:rPr>
      </w:pPr>
      <w:r>
        <w:rPr>
          <w:rFonts w:hint="eastAsia" w:ascii="黑体" w:hAnsi="黑体" w:eastAsia="黑体" w:cs="黑体"/>
          <w:b/>
          <w:bCs/>
          <w:sz w:val="44"/>
          <w:szCs w:val="44"/>
        </w:rPr>
        <w:t>大学生志愿者</w:t>
      </w:r>
      <w:r>
        <w:rPr>
          <w:rFonts w:ascii="黑体" w:hAnsi="黑体" w:eastAsia="黑体" w:cs="黑体"/>
          <w:b/>
          <w:bCs/>
          <w:sz w:val="44"/>
          <w:szCs w:val="44"/>
        </w:rPr>
        <w:t>2023</w:t>
      </w:r>
      <w:r>
        <w:rPr>
          <w:rFonts w:hint="eastAsia" w:ascii="黑体" w:hAnsi="黑体" w:eastAsia="黑体" w:cs="黑体"/>
          <w:b/>
          <w:bCs/>
          <w:sz w:val="44"/>
          <w:szCs w:val="44"/>
        </w:rPr>
        <w:t>年暑期科技文化卫</w:t>
      </w:r>
    </w:p>
    <w:p>
      <w:pPr>
        <w:ind w:firstLine="883" w:firstLineChars="200"/>
        <w:rPr>
          <w:rFonts w:ascii="宋体" w:cs="宋体"/>
          <w:b/>
          <w:bCs/>
          <w:sz w:val="28"/>
          <w:szCs w:val="28"/>
        </w:rPr>
      </w:pPr>
      <w:r>
        <w:rPr>
          <w:rFonts w:hint="eastAsia" w:ascii="黑体" w:hAnsi="黑体" w:eastAsia="黑体" w:cs="黑体"/>
          <w:b/>
          <w:bCs/>
          <w:sz w:val="44"/>
          <w:szCs w:val="44"/>
        </w:rPr>
        <w:t>“三下乡”社会实践活动的通知</w:t>
      </w:r>
    </w:p>
    <w:p>
      <w:pPr>
        <w:rPr>
          <w:rFonts w:ascii="宋体" w:cs="宋体"/>
          <w:sz w:val="28"/>
          <w:szCs w:val="28"/>
        </w:rPr>
      </w:pPr>
    </w:p>
    <w:p>
      <w:pPr>
        <w:overflowPunct w:val="0"/>
        <w:adjustRightInd w:val="0"/>
        <w:snapToGrid w:val="0"/>
        <w:spacing w:line="600" w:lineRule="exact"/>
        <w:ind w:firstLine="560" w:firstLineChars="200"/>
        <w:rPr>
          <w:rFonts w:ascii="宋体" w:cs="宋体"/>
          <w:color w:val="000000"/>
          <w:sz w:val="28"/>
          <w:szCs w:val="28"/>
        </w:rPr>
      </w:pPr>
      <w:r>
        <w:rPr>
          <w:rFonts w:hint="eastAsia" w:ascii="宋体" w:hAnsi="宋体" w:cs="宋体"/>
          <w:color w:val="000000"/>
          <w:sz w:val="28"/>
          <w:szCs w:val="28"/>
        </w:rPr>
        <w:t>为深入学习宣传贯彻习近平新时代中国特色社会主义思想，全面贯彻落实党的二十大精神，切实发挥共青团作为广大青年在实践中学习中国特色社会主义和共产主义的学校作用，引导和帮助广大青年学生在与现实相结合的“大思政课”中“受教育、长才干、作贡献”，引领学生立志做有理想、敢担当、能吃苦、肯奋斗的新时代好青年，校团委响应上级组织号召，</w:t>
      </w:r>
      <w:r>
        <w:rPr>
          <w:rFonts w:ascii="宋体" w:hAnsi="宋体" w:cs="宋体"/>
          <w:color w:val="000000"/>
          <w:sz w:val="28"/>
          <w:szCs w:val="28"/>
        </w:rPr>
        <w:t>2023</w:t>
      </w:r>
      <w:r>
        <w:rPr>
          <w:rFonts w:hint="eastAsia" w:ascii="宋体" w:hAnsi="宋体" w:cs="宋体"/>
          <w:color w:val="000000"/>
          <w:sz w:val="28"/>
          <w:szCs w:val="28"/>
        </w:rPr>
        <w:t>年继续组织开展全区大中专学生志愿者暑期文化科技卫生“三下乡”社会实践活动（以下简称“三下乡”社会实践活动）。现就做好“三下乡”社会实践活动通知如下。</w:t>
      </w:r>
    </w:p>
    <w:p>
      <w:pPr>
        <w:overflowPunct w:val="0"/>
        <w:adjustRightInd w:val="0"/>
        <w:snapToGrid w:val="0"/>
        <w:spacing w:line="600" w:lineRule="exact"/>
        <w:ind w:firstLine="560" w:firstLineChars="200"/>
        <w:rPr>
          <w:rFonts w:ascii="宋体" w:cs="宋体"/>
          <w:color w:val="000000"/>
          <w:sz w:val="28"/>
          <w:szCs w:val="28"/>
        </w:rPr>
      </w:pPr>
      <w:r>
        <w:rPr>
          <w:rFonts w:hint="eastAsia" w:ascii="宋体" w:hAnsi="宋体" w:cs="宋体"/>
          <w:color w:val="000000"/>
          <w:sz w:val="28"/>
          <w:szCs w:val="28"/>
        </w:rPr>
        <w:t>一、活动主题</w:t>
      </w:r>
    </w:p>
    <w:p>
      <w:pPr>
        <w:overflowPunct w:val="0"/>
        <w:adjustRightInd w:val="0"/>
        <w:snapToGrid w:val="0"/>
        <w:spacing w:line="600" w:lineRule="exact"/>
        <w:ind w:firstLine="560" w:firstLineChars="200"/>
        <w:rPr>
          <w:rFonts w:ascii="宋体" w:cs="宋体"/>
          <w:color w:val="000000"/>
          <w:sz w:val="28"/>
          <w:szCs w:val="28"/>
        </w:rPr>
      </w:pPr>
      <w:r>
        <w:rPr>
          <w:rFonts w:hint="eastAsia" w:ascii="宋体" w:hAnsi="宋体" w:cs="宋体"/>
          <w:color w:val="000000"/>
          <w:sz w:val="28"/>
          <w:szCs w:val="28"/>
        </w:rPr>
        <w:t>学习二十大</w:t>
      </w:r>
      <w:r>
        <w:rPr>
          <w:rFonts w:ascii="宋体" w:hAnsi="宋体" w:cs="宋体"/>
          <w:color w:val="000000"/>
          <w:sz w:val="28"/>
          <w:szCs w:val="28"/>
        </w:rPr>
        <w:t xml:space="preserve"> </w:t>
      </w:r>
      <w:r>
        <w:rPr>
          <w:rFonts w:hint="eastAsia" w:ascii="宋体" w:hAnsi="宋体" w:cs="宋体"/>
          <w:color w:val="000000"/>
          <w:sz w:val="28"/>
          <w:szCs w:val="28"/>
        </w:rPr>
        <w:t>永远跟党走</w:t>
      </w:r>
      <w:r>
        <w:rPr>
          <w:rFonts w:ascii="宋体" w:hAnsi="宋体" w:cs="宋体"/>
          <w:color w:val="000000"/>
          <w:sz w:val="28"/>
          <w:szCs w:val="28"/>
        </w:rPr>
        <w:t xml:space="preserve"> </w:t>
      </w:r>
      <w:r>
        <w:rPr>
          <w:rFonts w:hint="eastAsia" w:ascii="宋体" w:hAnsi="宋体" w:cs="宋体"/>
          <w:color w:val="000000"/>
          <w:sz w:val="28"/>
          <w:szCs w:val="28"/>
        </w:rPr>
        <w:t>奋进新征程</w:t>
      </w:r>
    </w:p>
    <w:p>
      <w:pPr>
        <w:overflowPunct w:val="0"/>
        <w:adjustRightInd w:val="0"/>
        <w:snapToGrid w:val="0"/>
        <w:spacing w:line="600" w:lineRule="exact"/>
        <w:ind w:firstLine="560" w:firstLineChars="200"/>
        <w:rPr>
          <w:rFonts w:ascii="宋体" w:cs="宋体"/>
          <w:color w:val="000000"/>
          <w:sz w:val="28"/>
          <w:szCs w:val="28"/>
        </w:rPr>
      </w:pPr>
      <w:r>
        <w:rPr>
          <w:rFonts w:hint="eastAsia" w:ascii="宋体" w:hAnsi="宋体" w:cs="宋体"/>
          <w:color w:val="000000"/>
          <w:sz w:val="28"/>
          <w:szCs w:val="28"/>
        </w:rPr>
        <w:t>二、总体原则</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紧扣主题主线，聚焦为党育人。紧紧围绕深入学习宣传贯彻习近平新时代中国特色社会主义思想，全面贯彻落实党的二十大精神主题，坚持正确的政治方向，聚焦为党育人主责主业，引领学生用脚步丈量祖国大地，用眼睛发现中国精神，用耳朵倾听人民呼声，用内心感应时代脉搏，厚植学生对祖国血浓于水、与人民同呼吸共命运的情感，引导学生在实践中深刻领悟“两个确立”的决定性意义，增强“四个意识”、坚定“四个自信”、做到“两个维护”，坚定不移听党话、跟党走。</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遵循实践规律，把准活动定位。遵循新时代大学生认知、成长特点和教育规律，准确把握“三下乡”社会实践活动帮助大学生了解国情、观察社会的功能定位，更加精准、更有针对性地开展实践育人活动。立足工作实际，创新方式方法，推动形成既有全区范围统一组织，也有各地各校自主开展的生动局面，努力构建内涵更深、机制更优、体系更全、保障更强、成效更实的工作新格局，切实提高活动覆盖面和影响力。</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坚持效果导向，就近就便实施。着眼大学生全方位社会化能力提升需求，注重区分不同地域、院校、项目及工作环节的差异，就近就便、分层分类实施集中与分散、长时与短时、团队与个人相结合的社会实践活动，着力破解实践育人中不平衡不充分问题。进一步完善以实际成效为导向的考评激励机制，强化政策供给和资源保障，善用数字化手段，做好精细化管理，坚决克服粗放式、随意化、大呼隆的工作方式，力戒摆拍走秀、走马观花。</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4.</w:t>
      </w:r>
      <w:r>
        <w:rPr>
          <w:rFonts w:hint="eastAsia" w:ascii="宋体" w:hAnsi="宋体" w:cs="宋体"/>
          <w:color w:val="000000"/>
          <w:sz w:val="28"/>
          <w:szCs w:val="28"/>
        </w:rPr>
        <w:t>加强系统谋划，联动校园内外。坚持同高等教育改革有机衔接、一体推进，善于用校园外的组织体系和资源推动解决校园内的问题，加强校地联动、项目联动、品牌联动，整合资源、共建共享，推动形成实践育人合力。坚持线上线下相结合开展实践活动，不断创新工作载体、强化典型引领，注重运用网络新媒体对学生实践过程和成果进行展示宣传和推广转化。</w:t>
      </w:r>
    </w:p>
    <w:p>
      <w:pPr>
        <w:overflowPunct w:val="0"/>
        <w:adjustRightInd w:val="0"/>
        <w:snapToGrid w:val="0"/>
        <w:spacing w:line="600" w:lineRule="exact"/>
        <w:ind w:firstLine="560" w:firstLineChars="200"/>
        <w:rPr>
          <w:rFonts w:ascii="宋体" w:cs="宋体"/>
          <w:color w:val="000000"/>
          <w:sz w:val="28"/>
          <w:szCs w:val="28"/>
        </w:rPr>
      </w:pPr>
      <w:r>
        <w:rPr>
          <w:rFonts w:hint="eastAsia" w:ascii="宋体" w:hAnsi="宋体" w:cs="宋体"/>
          <w:color w:val="000000"/>
          <w:sz w:val="28"/>
          <w:szCs w:val="28"/>
        </w:rPr>
        <w:t>三、重点团队</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2023</w:t>
      </w:r>
      <w:r>
        <w:rPr>
          <w:rFonts w:hint="eastAsia" w:ascii="宋体" w:hAnsi="宋体" w:cs="宋体"/>
          <w:color w:val="000000"/>
          <w:sz w:val="28"/>
          <w:szCs w:val="28"/>
        </w:rPr>
        <w:t>年全区“三下乡”社会实践活动，按照团中央、自治区团委的统一部署组建国家级、自治区级、校级、院系级暑期“三下乡”社会实践服务团队，要深入贯彻落实党的二十大精神，以理论普及宣讲、党史学习教育、乡村振兴促进、发展成就观察、民族团结等方面开展。</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理论普及宣讲团。认真学习宣传贯彻党的二十大精神，组织学生走进基层、边远地区、社区、农村、军营等，精心设计开展有内涵、有人气的宣传教育活动，引领广大青年学生更加深刻领悟“两个确立”的决定性意义，更加信心满怀地紧跟党的核心、人民领袖奋进新征程、建功新时代。结合学习贯彻习近平新时代中国特色社会主义思想主题教育，把理论学习、调查研究贯通起来，坚持读原著学原文悟原理，坚持多思多想、学深悟透，全面学习领会习近平新时代中国特色社会主义思想的科学体系、精髓要义、实践要求，做到整体把握、融会贯通。</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乡村振兴促进团。深入贯彻落实习近平总书记给中国农业大学科技小院学生的重要回信精神以及总书记关于“三农”工作的重要论述，引领学生将课堂学习与乡村实践紧密结合，发扬实事求是精神，掌握密切联系群众方法，脚踏实地，自找苦吃，为加快推进农业农村现代化、全面建设社会主义现代化国家贡献青春力量。要深入乡村一线，特别是乡村振兴重点帮扶县，广泛实施教育关爱、爱心医疗、科技支农、基层社会治理、生态文明建设等领域的重点项目，帮助发展乡村产业，改善基础设施，美化乡村环境，提升乡风文明，促进乡村公共服务，讲好乡村振兴故事。</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发展成就观察团。聚焦党的十八大以来党和国家取得的历史性成就、发生的历史性变革，习近平总书记交给内蒙古的五大任务，以中国大地为课堂，以脱贫攻坚重大历史性成就、全面建成小康社会决定性成就等为现实教材，组织学生在国情区情考察、社会观察、调查研究、学习体验、志愿服务中了解社情民情，感受全过程人民民主的生动实践，引导学生深刻领悟党的领导、领袖领航、制度优势、人民力量的关键作用，坚定紧跟党奋进新征程的信心决心。</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4.</w:t>
      </w:r>
      <w:r>
        <w:rPr>
          <w:rFonts w:hint="eastAsia" w:ascii="宋体" w:hAnsi="宋体" w:cs="宋体"/>
          <w:color w:val="000000"/>
          <w:sz w:val="28"/>
          <w:szCs w:val="28"/>
        </w:rPr>
        <w:t>党史学习教育团。持续深入学习贯彻习近平总书记关于党史学习教育的重要论述，推进党史学习教育常态化长效化。持续深化建党百年激发的爱党爱国爱社会主义热情，继续组织学生广泛学习宣传党的百年奋斗重大成就和历史经验，依托各地红色资源，开展重走红色足迹、追溯红色记忆、访谈红色人物、挖掘红色故事、体悟红色文化等多种形式的活动，以重要时间节点为契机深化仪式教育，引导学生弘扬伟大建党精神，让红色基因、革命薪火代代传承。</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5.</w:t>
      </w:r>
      <w:r>
        <w:rPr>
          <w:rFonts w:hint="eastAsia" w:ascii="宋体" w:hAnsi="宋体" w:cs="宋体"/>
          <w:color w:val="000000"/>
          <w:sz w:val="28"/>
          <w:szCs w:val="28"/>
        </w:rPr>
        <w:t>民族团结实践团。贯彻落实中央民族工作会议精神、习近平总书记关于加强和改进民族工作的重要思想、习近平总书记对内蒙古重要讲话重要指示批示精神、习近平总书记在内蒙古考察期间的重要指示重要讲话精神，组织全区大中专学生深入农村牧区开展区情考察调研等社会实践活动，帮助和引导青年学生通过实地调研和观察，深入了解民族团结进步呈现的新气象，深切感受全方位建设“模范自治区”的生动实践，充分感知党的十八大以来自治区发生的新变化，当好民族团结的宣传者、示范者和践行者，不断铸牢中华民族共同体意识。</w:t>
      </w:r>
    </w:p>
    <w:p>
      <w:pPr>
        <w:overflowPunct w:val="0"/>
        <w:adjustRightInd w:val="0"/>
        <w:snapToGrid w:val="0"/>
        <w:spacing w:line="600" w:lineRule="exact"/>
        <w:ind w:firstLine="560" w:firstLineChars="200"/>
        <w:rPr>
          <w:rFonts w:ascii="宋体" w:cs="宋体"/>
          <w:color w:val="000000"/>
          <w:sz w:val="28"/>
          <w:szCs w:val="28"/>
        </w:rPr>
      </w:pPr>
      <w:r>
        <w:rPr>
          <w:rFonts w:hint="eastAsia" w:ascii="宋体" w:hAnsi="宋体" w:cs="宋体"/>
          <w:color w:val="000000"/>
          <w:sz w:val="28"/>
          <w:szCs w:val="28"/>
        </w:rPr>
        <w:t>四、专项活动</w:t>
      </w:r>
    </w:p>
    <w:p>
      <w:pPr>
        <w:overflowPunct w:val="0"/>
        <w:adjustRightInd w:val="0"/>
        <w:snapToGrid w:val="0"/>
        <w:spacing w:line="600" w:lineRule="exact"/>
        <w:ind w:firstLine="560" w:firstLineChars="200"/>
        <w:rPr>
          <w:rFonts w:ascii="宋体" w:cs="宋体"/>
          <w:color w:val="000000"/>
          <w:sz w:val="28"/>
          <w:szCs w:val="28"/>
        </w:rPr>
      </w:pPr>
      <w:r>
        <w:rPr>
          <w:rFonts w:hint="eastAsia" w:ascii="宋体" w:hAnsi="宋体" w:cs="宋体"/>
          <w:color w:val="000000"/>
          <w:sz w:val="28"/>
          <w:szCs w:val="28"/>
        </w:rPr>
        <w:t>在</w:t>
      </w:r>
      <w:r>
        <w:rPr>
          <w:rFonts w:ascii="宋体" w:hAnsi="宋体" w:cs="宋体"/>
          <w:color w:val="000000"/>
          <w:sz w:val="28"/>
          <w:szCs w:val="28"/>
        </w:rPr>
        <w:t>2023</w:t>
      </w:r>
      <w:r>
        <w:rPr>
          <w:rFonts w:hint="eastAsia" w:ascii="宋体" w:hAnsi="宋体" w:cs="宋体"/>
          <w:color w:val="000000"/>
          <w:sz w:val="28"/>
          <w:szCs w:val="28"/>
        </w:rPr>
        <w:t>年“三下乡”社会实践活动中，继续联合有关方面组织开展专项活动。主要包括：深入学习贯彻习近平总书记给中国农业大学科技小院学生重要回信精神，引导广大青年学生走进乡土中国深处，厚植爱农情怀，练就兴农本领，以乡村振兴“笃行计划”为依托，在乡村振兴大舞台上建功立业；紧密结合正在开展的“习近平总书记与大学生在一起”学习分享活动，以“强国有我，青春有为”为主题，组织学生重走习近平总书记的考察路线，跟随总书记的脚步开展实地调研学习，在切实感受祖国发展变化的生动实践中升华爱国情怀，勇担时代责任，贡献青春力量；组织学生深入全区各地新时代文明实践中心（所、站），开展学习实践科学理论、宣传宣讲党的政策、践行核心价值观、丰富文化生活、移风易俗倡导婚嫁新风尚等主题实践活动，培育践行社会主义核心价值观；组织学生广泛参与关爱行动“七彩假期”志愿服务，以农村留守儿童、城市随迁子女等少年儿童群体为主要服务对象，聚焦思想引领，突出实践育人，为党培育共产主义接班人；组织学生聚焦生态文明环境保护，广泛开展绿色长征科考实践活动、生态宣讲和河流深滩、粮食节约等环保行动；组织学生有序开展医疗现状调研、卫生政策宣讲、康复知识普及、急救技能培训、云端问诊治疗和中医药传承实践等活动，助力“健康中国”战略实施；结合学生专业特长，推广普及国家通用语言文字、开展学业辅导、自护教育等形式的关爱志愿服务；组织引导学生进乡村、进社区开展惠民展演、艺术创作、体育健身等形式的社会实践活动；组织学生开展特色产业调研、当地资源开发、安全生产教育、就业创业等实践活动，服务地方经济社会发展。</w:t>
      </w:r>
    </w:p>
    <w:p>
      <w:pPr>
        <w:overflowPunct w:val="0"/>
        <w:adjustRightInd w:val="0"/>
        <w:snapToGrid w:val="0"/>
        <w:spacing w:line="600" w:lineRule="exact"/>
        <w:ind w:firstLine="560" w:firstLineChars="200"/>
        <w:rPr>
          <w:rFonts w:ascii="宋体" w:cs="宋体"/>
          <w:color w:val="000000"/>
          <w:sz w:val="28"/>
          <w:szCs w:val="28"/>
        </w:rPr>
      </w:pPr>
      <w:r>
        <w:rPr>
          <w:rFonts w:hint="eastAsia" w:ascii="宋体" w:hAnsi="宋体" w:cs="宋体"/>
          <w:color w:val="000000"/>
          <w:sz w:val="28"/>
          <w:szCs w:val="28"/>
        </w:rPr>
        <w:t>五、有关要求</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提前周密部署，精心组织发动。各二级学院要高度重视，将“三下乡”社会实践活动与习近平新时代中国特色社会主义思想主题教育相结合，周密准备部署、加强统筹协调，建立健全组织领导机制和责任落实机制。要充分估计当前形势下学生希望实地实践的迫切愿望，做好人手、资源、政策保障，满足供给需求，按照“确保让每一名大中专学生在校期间都能参加至少一次社会实践活动”的目标做好组织发动工作，合理确定团队规模，积极组织参加相关专项活动。</w:t>
      </w:r>
      <w:r>
        <w:rPr>
          <w:rFonts w:hint="eastAsia" w:ascii="宋体" w:hAnsi="宋体" w:cs="宋体"/>
          <w:color w:val="000000"/>
          <w:sz w:val="28"/>
          <w:szCs w:val="28"/>
          <w:highlight w:val="none"/>
          <w:lang w:val="en-US" w:eastAsia="zh-CN"/>
        </w:rPr>
        <w:t>每个二级学院至少组织成立一到两个“三下乡”团队开展活动。</w:t>
      </w:r>
      <w:r>
        <w:rPr>
          <w:rFonts w:hint="eastAsia" w:ascii="宋体" w:hAnsi="宋体" w:cs="宋体"/>
          <w:color w:val="000000"/>
          <w:sz w:val="28"/>
          <w:szCs w:val="28"/>
          <w:highlight w:val="none"/>
        </w:rPr>
        <w:t>校团</w:t>
      </w:r>
      <w:r>
        <w:rPr>
          <w:rFonts w:hint="eastAsia" w:ascii="宋体" w:hAnsi="宋体" w:cs="宋体"/>
          <w:color w:val="000000"/>
          <w:sz w:val="28"/>
          <w:szCs w:val="28"/>
        </w:rPr>
        <w:t>委将结合共青团“第二课堂成绩单”制度，将社会实践纳入学校人才培养体系，给予实践学分认定、必要的经费保障等。</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加强专业指导，提高实践质量。各二级学院要选派干部教师随队指导学生研究真问题、真研究问题，切实提高学生调查研究能力和调研报告质量。开展指导教师专项培训，把干部教师指导学生社会实践情况作为业绩评价、职务晋升、职称评聘等方面的重要依据。要与“返家乡”社会实践的组织实施相结合，组织团队和学生积极参加“</w:t>
      </w:r>
      <w:r>
        <w:rPr>
          <w:rFonts w:ascii="宋体" w:hAnsi="宋体" w:cs="宋体"/>
          <w:color w:val="000000"/>
          <w:sz w:val="28"/>
          <w:szCs w:val="28"/>
        </w:rPr>
        <w:t>2023</w:t>
      </w:r>
      <w:r>
        <w:rPr>
          <w:rFonts w:hint="eastAsia" w:ascii="宋体" w:hAnsi="宋体" w:cs="宋体"/>
          <w:color w:val="000000"/>
          <w:sz w:val="28"/>
          <w:szCs w:val="28"/>
        </w:rPr>
        <w:t>年三下乡、返家乡社会实践优秀调研报告征集”、“镜头中的三下乡”、“我的返家乡实践故事征集”等系列活动。</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做好宣传总结，形成工作闭环。各二级学院要积极协调新闻媒体，拓宽宣传渠道，创新宣传形式。要做好活动总结、选树宣传典型、研讨交流等工作，及时将好的经验做法提炼固化为工作路径。要努力推进社会实践成果培育转化，引导广大师生将社会观察、调查研究和感悟思考等成果转化为建设性意见和举措。鼓励学生在社会实践调研成果基础上形成作品，积极参加第十八届“挑战杯”全国大学生课外学术科技作品竞赛红色专项活动、</w:t>
      </w:r>
      <w:r>
        <w:rPr>
          <w:rFonts w:ascii="宋体" w:hAnsi="宋体" w:cs="宋体"/>
          <w:color w:val="000000"/>
          <w:sz w:val="28"/>
          <w:szCs w:val="28"/>
        </w:rPr>
        <w:t>2023</w:t>
      </w:r>
      <w:r>
        <w:rPr>
          <w:rFonts w:hint="eastAsia" w:ascii="宋体" w:hAnsi="宋体" w:cs="宋体"/>
          <w:color w:val="000000"/>
          <w:sz w:val="28"/>
          <w:szCs w:val="28"/>
        </w:rPr>
        <w:t>年全国青少年模拟政协提案征集活动等。</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4.</w:t>
      </w:r>
      <w:r>
        <w:rPr>
          <w:rFonts w:hint="eastAsia" w:ascii="宋体" w:hAnsi="宋体" w:cs="宋体"/>
          <w:color w:val="000000"/>
          <w:sz w:val="28"/>
          <w:szCs w:val="28"/>
        </w:rPr>
        <w:t>强化安全保障，守牢风险底线。各有关单位要强化风险防范意识，坚持安全第一的原则。自觉遵纪守法，坚决防范化解意识形态等各类风险。派出和接收单位要为实践师生购买意外保险，加强安全教育管理，做好安全应急预案。实践师生要增强安全意识，充分研判天气变化和自然地质条件等，安全有序地开展社会实践活动。</w:t>
      </w:r>
    </w:p>
    <w:p>
      <w:pPr>
        <w:overflowPunct w:val="0"/>
        <w:adjustRightInd w:val="0"/>
        <w:snapToGrid w:val="0"/>
        <w:spacing w:line="600" w:lineRule="exact"/>
        <w:ind w:firstLine="560" w:firstLineChars="200"/>
        <w:rPr>
          <w:rFonts w:hint="eastAsia" w:ascii="宋体" w:hAnsi="宋体" w:cs="宋体"/>
          <w:color w:val="auto"/>
          <w:sz w:val="28"/>
          <w:szCs w:val="28"/>
          <w:highlight w:val="none"/>
        </w:rPr>
      </w:pPr>
      <w:r>
        <w:rPr>
          <w:rFonts w:ascii="宋体" w:hAnsi="宋体" w:cs="宋体"/>
          <w:color w:val="000000"/>
          <w:sz w:val="28"/>
          <w:szCs w:val="28"/>
        </w:rPr>
        <w:t>5.</w:t>
      </w:r>
      <w:r>
        <w:rPr>
          <w:rFonts w:hint="eastAsia" w:ascii="宋体" w:hAnsi="宋体" w:cs="宋体"/>
          <w:color w:val="000000"/>
          <w:sz w:val="28"/>
          <w:szCs w:val="28"/>
        </w:rPr>
        <w:t>按时完成网上报备工作。</w:t>
      </w:r>
      <w:r>
        <w:rPr>
          <w:rFonts w:ascii="宋体" w:hAnsi="宋体" w:cs="宋体"/>
          <w:color w:val="000000"/>
          <w:sz w:val="28"/>
          <w:szCs w:val="28"/>
        </w:rPr>
        <w:t>2023</w:t>
      </w:r>
      <w:r>
        <w:rPr>
          <w:rFonts w:hint="eastAsia" w:ascii="宋体" w:hAnsi="宋体" w:cs="宋体"/>
          <w:color w:val="000000"/>
          <w:sz w:val="28"/>
          <w:szCs w:val="28"/>
        </w:rPr>
        <w:t>年全区大中专学生志愿者暑期文化科技卫生“三下乡”社会实践活动的网上报备工作严格按照《一图读懂</w:t>
      </w:r>
      <w:r>
        <w:rPr>
          <w:rFonts w:ascii="宋体" w:hAnsi="宋体" w:cs="宋体"/>
          <w:color w:val="000000"/>
          <w:sz w:val="28"/>
          <w:szCs w:val="28"/>
        </w:rPr>
        <w:t>2023</w:t>
      </w:r>
      <w:r>
        <w:rPr>
          <w:rFonts w:hint="eastAsia" w:ascii="宋体" w:hAnsi="宋体" w:cs="宋体"/>
          <w:color w:val="000000"/>
          <w:sz w:val="28"/>
          <w:szCs w:val="28"/>
        </w:rPr>
        <w:t>年“三下乡”社会实践活动团队报备流程》进行</w:t>
      </w:r>
      <w:r>
        <w:rPr>
          <w:rFonts w:hint="eastAsia" w:ascii="宋体" w:hAnsi="宋体" w:cs="宋体"/>
          <w:color w:val="000000"/>
          <w:sz w:val="28"/>
          <w:szCs w:val="28"/>
          <w:highlight w:val="none"/>
        </w:rPr>
        <w:t>。</w:t>
      </w:r>
      <w:r>
        <w:rPr>
          <w:rFonts w:hint="eastAsia" w:ascii="宋体" w:hAnsi="宋体" w:cs="宋体"/>
          <w:color w:val="auto"/>
          <w:sz w:val="28"/>
          <w:szCs w:val="28"/>
          <w:highlight w:val="none"/>
        </w:rPr>
        <w:t>请</w:t>
      </w:r>
      <w:r>
        <w:rPr>
          <w:rFonts w:hint="eastAsia" w:ascii="宋体" w:hAnsi="宋体" w:cs="宋体"/>
          <w:color w:val="auto"/>
          <w:sz w:val="28"/>
          <w:szCs w:val="28"/>
          <w:highlight w:val="none"/>
          <w:lang w:val="en-US" w:eastAsia="zh-CN"/>
        </w:rPr>
        <w:t>各二级学院</w:t>
      </w:r>
      <w:r>
        <w:rPr>
          <w:rFonts w:hint="eastAsia" w:ascii="宋体" w:hAnsi="宋体" w:cs="宋体"/>
          <w:color w:val="auto"/>
          <w:sz w:val="28"/>
          <w:szCs w:val="28"/>
          <w:highlight w:val="none"/>
        </w:rPr>
        <w:t>于</w:t>
      </w:r>
      <w:r>
        <w:rPr>
          <w:rFonts w:ascii="宋体" w:hAnsi="宋体" w:cs="宋体"/>
          <w:color w:val="auto"/>
          <w:sz w:val="28"/>
          <w:szCs w:val="28"/>
          <w:highlight w:val="none"/>
        </w:rPr>
        <w:t>7</w:t>
      </w:r>
      <w:r>
        <w:rPr>
          <w:rFonts w:hint="eastAsia" w:ascii="宋体" w:hAnsi="宋体" w:cs="宋体"/>
          <w:color w:val="auto"/>
          <w:sz w:val="28"/>
          <w:szCs w:val="28"/>
          <w:highlight w:val="none"/>
        </w:rPr>
        <w:t>月</w:t>
      </w:r>
      <w:r>
        <w:rPr>
          <w:rFonts w:ascii="宋体" w:hAnsi="宋体" w:cs="宋体"/>
          <w:color w:val="auto"/>
          <w:sz w:val="28"/>
          <w:szCs w:val="28"/>
          <w:highlight w:val="none"/>
        </w:rPr>
        <w:t>5</w:t>
      </w:r>
      <w:r>
        <w:rPr>
          <w:rFonts w:hint="eastAsia" w:ascii="宋体" w:hAnsi="宋体" w:cs="宋体"/>
          <w:color w:val="auto"/>
          <w:sz w:val="28"/>
          <w:szCs w:val="28"/>
          <w:highlight w:val="none"/>
        </w:rPr>
        <w:t>日前将团队信息</w:t>
      </w:r>
      <w:r>
        <w:rPr>
          <w:rFonts w:hint="eastAsia" w:ascii="宋体" w:hAnsi="宋体" w:cs="宋体"/>
          <w:color w:val="auto"/>
          <w:sz w:val="28"/>
          <w:szCs w:val="28"/>
          <w:highlight w:val="none"/>
          <w:lang w:val="en-US" w:eastAsia="zh-CN"/>
        </w:rPr>
        <w:t>和相关材料</w:t>
      </w:r>
      <w:r>
        <w:rPr>
          <w:rFonts w:hint="eastAsia" w:ascii="宋体" w:hAnsi="宋体" w:cs="宋体"/>
          <w:color w:val="auto"/>
          <w:sz w:val="28"/>
          <w:szCs w:val="28"/>
          <w:highlight w:val="none"/>
        </w:rPr>
        <w:t>报送至校团委负责老师。</w:t>
      </w:r>
    </w:p>
    <w:p>
      <w:pPr>
        <w:overflowPunct w:val="0"/>
        <w:adjustRightInd w:val="0"/>
        <w:snapToGrid w:val="0"/>
        <w:spacing w:line="600" w:lineRule="exact"/>
        <w:ind w:firstLine="560" w:firstLineChars="200"/>
        <w:rPr>
          <w:rFonts w:asci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做好活动的总结上报和表彰激励工作。及时总结活动开展情况</w:t>
      </w:r>
      <w:bookmarkStart w:id="0" w:name="_GoBack"/>
      <w:bookmarkEnd w:id="0"/>
      <w:r>
        <w:rPr>
          <w:rFonts w:hint="eastAsia" w:ascii="宋体" w:hAnsi="宋体" w:cs="宋体"/>
          <w:color w:val="000000"/>
          <w:sz w:val="28"/>
          <w:szCs w:val="28"/>
        </w:rPr>
        <w:t>及活动中的鲜活经验和创新做法报送校团委负责教师邮箱，并于</w:t>
      </w:r>
      <w:r>
        <w:rPr>
          <w:rFonts w:ascii="宋体" w:hAnsi="宋体" w:cs="宋体"/>
          <w:color w:val="000000"/>
          <w:sz w:val="28"/>
          <w:szCs w:val="28"/>
        </w:rPr>
        <w:t>8</w:t>
      </w:r>
      <w:r>
        <w:rPr>
          <w:rFonts w:hint="eastAsia" w:ascii="宋体" w:hAnsi="宋体" w:cs="宋体"/>
          <w:color w:val="000000"/>
          <w:sz w:val="28"/>
          <w:szCs w:val="28"/>
        </w:rPr>
        <w:t>月</w:t>
      </w:r>
      <w:r>
        <w:rPr>
          <w:rFonts w:ascii="宋体" w:hAnsi="宋体" w:cs="宋体"/>
          <w:color w:val="000000"/>
          <w:sz w:val="28"/>
          <w:szCs w:val="28"/>
        </w:rPr>
        <w:t>25</w:t>
      </w:r>
      <w:r>
        <w:rPr>
          <w:rFonts w:hint="eastAsia" w:ascii="宋体" w:hAnsi="宋体" w:cs="宋体"/>
          <w:color w:val="000000"/>
          <w:sz w:val="28"/>
          <w:szCs w:val="28"/>
        </w:rPr>
        <w:t>日前，统一将最有实践成效的</w:t>
      </w:r>
      <w:r>
        <w:rPr>
          <w:rFonts w:ascii="宋体" w:hAnsi="宋体" w:cs="宋体"/>
          <w:color w:val="000000"/>
          <w:sz w:val="28"/>
          <w:szCs w:val="28"/>
        </w:rPr>
        <w:t>10</w:t>
      </w:r>
      <w:r>
        <w:rPr>
          <w:rFonts w:hint="eastAsia" w:ascii="宋体" w:hAnsi="宋体" w:cs="宋体"/>
          <w:color w:val="000000"/>
          <w:sz w:val="28"/>
          <w:szCs w:val="28"/>
        </w:rPr>
        <w:t>支实践团队的社会实践报告、专项征文报送至校团委负责老师。全区“三下乡”社会实践活动结束后，校团委要做好表彰激励工作。</w:t>
      </w:r>
    </w:p>
    <w:p>
      <w:pPr>
        <w:overflowPunct w:val="0"/>
        <w:adjustRightInd w:val="0"/>
        <w:snapToGrid w:val="0"/>
        <w:spacing w:line="600" w:lineRule="exact"/>
        <w:ind w:firstLine="4760" w:firstLineChars="1700"/>
        <w:rPr>
          <w:rFonts w:ascii="宋体" w:cs="宋体"/>
          <w:color w:val="000000"/>
          <w:sz w:val="28"/>
          <w:szCs w:val="28"/>
        </w:rPr>
      </w:pPr>
      <w:r>
        <w:rPr>
          <w:rFonts w:hint="eastAsia" w:ascii="宋体" w:hAnsi="宋体" w:cs="宋体"/>
          <w:color w:val="000000"/>
          <w:sz w:val="28"/>
          <w:szCs w:val="28"/>
        </w:rPr>
        <w:t>共青团赤峰学院委员会</w:t>
      </w:r>
    </w:p>
    <w:p>
      <w:pPr>
        <w:overflowPunct w:val="0"/>
        <w:adjustRightInd w:val="0"/>
        <w:snapToGrid w:val="0"/>
        <w:spacing w:line="600" w:lineRule="exact"/>
        <w:ind w:firstLine="5040" w:firstLineChars="1800"/>
        <w:rPr>
          <w:rFonts w:ascii="宋体" w:cs="宋体"/>
          <w:color w:val="000000"/>
          <w:sz w:val="28"/>
          <w:szCs w:val="28"/>
        </w:rPr>
      </w:pPr>
      <w:r>
        <w:rPr>
          <w:rFonts w:ascii="宋体" w:hAnsi="宋体" w:cs="宋体"/>
          <w:color w:val="000000"/>
          <w:sz w:val="28"/>
          <w:szCs w:val="28"/>
        </w:rPr>
        <w:t>2023</w:t>
      </w:r>
      <w:r>
        <w:rPr>
          <w:rFonts w:hint="eastAsia" w:ascii="宋体" w:hAnsi="宋体" w:cs="宋体"/>
          <w:color w:val="000000"/>
          <w:sz w:val="28"/>
          <w:szCs w:val="28"/>
        </w:rPr>
        <w:t>年</w:t>
      </w:r>
      <w:r>
        <w:rPr>
          <w:rFonts w:ascii="宋体" w:hAnsi="宋体" w:cs="宋体"/>
          <w:color w:val="000000"/>
          <w:sz w:val="28"/>
          <w:szCs w:val="28"/>
        </w:rPr>
        <w:t>6</w:t>
      </w:r>
      <w:r>
        <w:rPr>
          <w:rFonts w:hint="eastAsia" w:ascii="宋体" w:hAnsi="宋体" w:cs="宋体"/>
          <w:color w:val="000000"/>
          <w:sz w:val="28"/>
          <w:szCs w:val="28"/>
        </w:rPr>
        <w:t>月</w:t>
      </w:r>
      <w:r>
        <w:rPr>
          <w:rFonts w:ascii="宋体" w:hAnsi="宋体" w:cs="宋体"/>
          <w:color w:val="000000"/>
          <w:sz w:val="28"/>
          <w:szCs w:val="28"/>
        </w:rPr>
        <w:t>26</w:t>
      </w:r>
      <w:r>
        <w:rPr>
          <w:rFonts w:hint="eastAsia" w:ascii="宋体" w:hAnsi="宋体" w:cs="宋体"/>
          <w:color w:val="000000"/>
          <w:sz w:val="28"/>
          <w:szCs w:val="28"/>
        </w:rPr>
        <w:t>日</w:t>
      </w:r>
    </w:p>
    <w:p>
      <w:pPr>
        <w:overflowPunct w:val="0"/>
        <w:adjustRightInd w:val="0"/>
        <w:snapToGrid w:val="0"/>
        <w:spacing w:line="600" w:lineRule="exact"/>
        <w:ind w:firstLine="5040" w:firstLineChars="1800"/>
        <w:rPr>
          <w:rFonts w:ascii="宋体" w:cs="宋体"/>
          <w:color w:val="000000"/>
          <w:sz w:val="28"/>
          <w:szCs w:val="28"/>
        </w:rPr>
      </w:pPr>
    </w:p>
    <w:p>
      <w:pPr>
        <w:overflowPunct w:val="0"/>
        <w:adjustRightInd w:val="0"/>
        <w:snapToGrid w:val="0"/>
        <w:spacing w:line="520" w:lineRule="exact"/>
        <w:rPr>
          <w:rFonts w:ascii="方正黑体简体" w:hAnsi="黑体" w:eastAsia="方正黑体简体" w:cs="黑体"/>
          <w:color w:val="000000"/>
          <w:kern w:val="0"/>
          <w:sz w:val="32"/>
          <w:szCs w:val="32"/>
        </w:rPr>
      </w:pPr>
    </w:p>
    <w:p>
      <w:pPr>
        <w:overflowPunct w:val="0"/>
        <w:adjustRightInd w:val="0"/>
        <w:snapToGrid w:val="0"/>
        <w:spacing w:line="520" w:lineRule="exact"/>
        <w:jc w:val="center"/>
        <w:rPr>
          <w:rFonts w:hint="eastAsia" w:ascii="方正小标宋简体" w:hAnsi="仿宋" w:eastAsia="方正小标宋简体" w:cs="仿宋"/>
          <w:color w:val="000000"/>
          <w:kern w:val="0"/>
          <w:sz w:val="40"/>
          <w:szCs w:val="40"/>
        </w:rPr>
      </w:pPr>
    </w:p>
    <w:p>
      <w:pPr>
        <w:overflowPunct w:val="0"/>
        <w:adjustRightInd w:val="0"/>
        <w:snapToGrid w:val="0"/>
        <w:spacing w:line="520" w:lineRule="exact"/>
        <w:jc w:val="center"/>
        <w:rPr>
          <w:rFonts w:hint="eastAsia" w:ascii="方正小标宋简体" w:hAnsi="仿宋" w:eastAsia="方正小标宋简体" w:cs="仿宋"/>
          <w:color w:val="000000"/>
          <w:kern w:val="0"/>
          <w:sz w:val="40"/>
          <w:szCs w:val="40"/>
        </w:rPr>
      </w:pPr>
    </w:p>
    <w:p>
      <w:pPr>
        <w:overflowPunct w:val="0"/>
        <w:adjustRightInd w:val="0"/>
        <w:snapToGrid w:val="0"/>
        <w:spacing w:line="520" w:lineRule="exact"/>
        <w:jc w:val="center"/>
        <w:rPr>
          <w:rFonts w:hint="eastAsia" w:ascii="方正小标宋简体" w:hAnsi="仿宋" w:eastAsia="方正小标宋简体" w:cs="仿宋"/>
          <w:color w:val="000000"/>
          <w:kern w:val="0"/>
          <w:sz w:val="40"/>
          <w:szCs w:val="40"/>
        </w:rPr>
      </w:pPr>
    </w:p>
    <w:p>
      <w:pPr>
        <w:overflowPunct w:val="0"/>
        <w:adjustRightInd w:val="0"/>
        <w:snapToGrid w:val="0"/>
        <w:spacing w:line="520" w:lineRule="exact"/>
        <w:jc w:val="center"/>
        <w:rPr>
          <w:rFonts w:ascii="方正小标宋简体" w:hAnsi="????_GB2312" w:eastAsia="方正小标宋简体" w:cs="????_GB2312"/>
          <w:snapToGrid w:val="0"/>
          <w:color w:val="000000"/>
          <w:kern w:val="0"/>
          <w:sz w:val="40"/>
          <w:szCs w:val="40"/>
        </w:rPr>
      </w:pPr>
      <w:r>
        <w:rPr>
          <w:rFonts w:hint="eastAsia" w:ascii="方正小标宋简体" w:hAnsi="仿宋" w:eastAsia="方正小标宋简体" w:cs="仿宋"/>
          <w:color w:val="000000"/>
          <w:kern w:val="0"/>
          <w:sz w:val="40"/>
          <w:szCs w:val="40"/>
        </w:rPr>
        <w:t>自治区级重点服务团队名额分配表（高校）</w:t>
      </w:r>
    </w:p>
    <w:p>
      <w:pPr>
        <w:overflowPunct w:val="0"/>
        <w:adjustRightInd w:val="0"/>
        <w:snapToGrid w:val="0"/>
        <w:spacing w:line="580" w:lineRule="exact"/>
        <w:rPr>
          <w:rFonts w:ascii="方正仿宋简体" w:hAnsi="仿宋" w:eastAsia="方正仿宋简体" w:cs="仿宋"/>
          <w:kern w:val="0"/>
          <w:sz w:val="32"/>
          <w:szCs w:val="32"/>
        </w:rPr>
      </w:pPr>
    </w:p>
    <w:tbl>
      <w:tblPr>
        <w:tblStyle w:val="2"/>
        <w:tblW w:w="5986" w:type="pct"/>
        <w:jc w:val="center"/>
        <w:tblLayout w:type="fixed"/>
        <w:tblCellMar>
          <w:top w:w="0" w:type="dxa"/>
          <w:left w:w="0" w:type="dxa"/>
          <w:bottom w:w="0" w:type="dxa"/>
          <w:right w:w="0" w:type="dxa"/>
        </w:tblCellMar>
      </w:tblPr>
      <w:tblGrid>
        <w:gridCol w:w="2048"/>
        <w:gridCol w:w="529"/>
        <w:gridCol w:w="503"/>
        <w:gridCol w:w="502"/>
        <w:gridCol w:w="532"/>
        <w:gridCol w:w="530"/>
        <w:gridCol w:w="643"/>
        <w:gridCol w:w="781"/>
        <w:gridCol w:w="605"/>
        <w:gridCol w:w="599"/>
        <w:gridCol w:w="613"/>
        <w:gridCol w:w="569"/>
        <w:gridCol w:w="751"/>
        <w:gridCol w:w="751"/>
      </w:tblGrid>
      <w:tr>
        <w:tblPrEx>
          <w:tblCellMar>
            <w:top w:w="0" w:type="dxa"/>
            <w:left w:w="0" w:type="dxa"/>
            <w:bottom w:w="0" w:type="dxa"/>
            <w:right w:w="0" w:type="dxa"/>
          </w:tblCellMar>
        </w:tblPrEx>
        <w:trPr>
          <w:trHeight w:val="624" w:hRule="atLeast"/>
          <w:jc w:val="center"/>
        </w:trPr>
        <w:tc>
          <w:tcPr>
            <w:tcW w:w="1027" w:type="pct"/>
            <w:tcBorders>
              <w:top w:val="single" w:color="000000" w:sz="4" w:space="0"/>
              <w:left w:val="single" w:color="000000" w:sz="4" w:space="0"/>
              <w:bottom w:val="single" w:color="000000" w:sz="4" w:space="0"/>
              <w:right w:val="single" w:color="000000" w:sz="4" w:space="0"/>
              <w:tl2br w:val="single" w:color="000000" w:sz="4" w:space="0"/>
            </w:tcBorders>
            <w:vAlign w:val="center"/>
          </w:tcPr>
          <w:p>
            <w:pPr>
              <w:widowControl/>
              <w:spacing w:line="240" w:lineRule="atLeast"/>
              <w:jc w:val="center"/>
              <w:textAlignment w:val="center"/>
              <w:rPr>
                <w:rFonts w:ascii="宋体" w:cs="仿宋"/>
                <w:color w:val="000000"/>
                <w:kern w:val="0"/>
                <w:szCs w:val="21"/>
              </w:rPr>
            </w:pPr>
            <w:r>
              <w:rPr>
                <w:rFonts w:ascii="宋体" w:hAnsi="宋体" w:cs="仿宋"/>
                <w:color w:val="000000"/>
                <w:kern w:val="0"/>
                <w:szCs w:val="21"/>
              </w:rPr>
              <w:t xml:space="preserve">         </w:t>
            </w:r>
            <w:r>
              <w:rPr>
                <w:rFonts w:hint="eastAsia" w:ascii="宋体" w:hAnsi="宋体" w:cs="仿宋"/>
                <w:color w:val="000000"/>
                <w:kern w:val="0"/>
                <w:szCs w:val="21"/>
              </w:rPr>
              <w:t>分类</w:t>
            </w:r>
          </w:p>
          <w:p>
            <w:pPr>
              <w:widowControl/>
              <w:spacing w:line="240" w:lineRule="atLeast"/>
              <w:jc w:val="center"/>
              <w:textAlignment w:val="center"/>
              <w:rPr>
                <w:rFonts w:ascii="宋体" w:cs="仿宋"/>
                <w:color w:val="000000"/>
                <w:kern w:val="0"/>
                <w:szCs w:val="21"/>
              </w:rPr>
            </w:pPr>
          </w:p>
          <w:p>
            <w:pPr>
              <w:widowControl/>
              <w:spacing w:line="240" w:lineRule="atLeast"/>
              <w:jc w:val="center"/>
              <w:textAlignment w:val="center"/>
              <w:rPr>
                <w:rFonts w:ascii="宋体" w:cs="仿宋"/>
                <w:color w:val="000000"/>
                <w:kern w:val="0"/>
                <w:szCs w:val="21"/>
              </w:rPr>
            </w:pPr>
          </w:p>
          <w:p>
            <w:pPr>
              <w:widowControl/>
              <w:spacing w:line="240" w:lineRule="atLeast"/>
              <w:jc w:val="center"/>
              <w:textAlignment w:val="center"/>
              <w:rPr>
                <w:rFonts w:ascii="宋体" w:cs="仿宋"/>
                <w:color w:val="000000"/>
                <w:kern w:val="0"/>
                <w:szCs w:val="21"/>
              </w:rPr>
            </w:pPr>
          </w:p>
          <w:p>
            <w:pPr>
              <w:widowControl/>
              <w:spacing w:line="240" w:lineRule="atLeast"/>
              <w:jc w:val="center"/>
              <w:textAlignment w:val="center"/>
              <w:rPr>
                <w:rFonts w:ascii="宋体" w:cs="仿宋"/>
                <w:color w:val="000000"/>
                <w:kern w:val="0"/>
                <w:szCs w:val="21"/>
              </w:rPr>
            </w:pPr>
          </w:p>
          <w:p>
            <w:pPr>
              <w:widowControl/>
              <w:spacing w:line="240" w:lineRule="atLeast"/>
              <w:ind w:firstLine="315" w:firstLineChars="150"/>
              <w:textAlignment w:val="center"/>
              <w:rPr>
                <w:rFonts w:ascii="宋体" w:cs="仿宋"/>
                <w:color w:val="000000"/>
                <w:szCs w:val="21"/>
              </w:rPr>
            </w:pPr>
            <w:r>
              <w:rPr>
                <w:rFonts w:hint="eastAsia" w:ascii="宋体" w:hAnsi="宋体" w:cs="仿宋"/>
                <w:color w:val="000000"/>
                <w:kern w:val="0"/>
                <w:szCs w:val="21"/>
              </w:rPr>
              <w:t>高校</w:t>
            </w:r>
          </w:p>
        </w:tc>
        <w:tc>
          <w:tcPr>
            <w:tcW w:w="266"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top"/>
              <w:rPr>
                <w:rFonts w:ascii="宋体" w:cs="仿宋"/>
                <w:color w:val="000000"/>
                <w:szCs w:val="21"/>
              </w:rPr>
            </w:pPr>
            <w:r>
              <w:rPr>
                <w:rFonts w:hint="eastAsia" w:ascii="宋体" w:hAnsi="宋体" w:cs="仿宋"/>
                <w:color w:val="000000"/>
                <w:szCs w:val="21"/>
              </w:rPr>
              <w:t>理论普及宣讲团</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top"/>
              <w:rPr>
                <w:rFonts w:ascii="宋体" w:cs="仿宋"/>
                <w:color w:val="000000"/>
                <w:szCs w:val="21"/>
              </w:rPr>
            </w:pPr>
            <w:r>
              <w:rPr>
                <w:rFonts w:hint="eastAsia" w:ascii="宋体" w:hAnsi="宋体" w:cs="仿宋"/>
                <w:color w:val="000000"/>
                <w:szCs w:val="21"/>
              </w:rPr>
              <w:t>乡村振兴促进团</w:t>
            </w:r>
          </w:p>
        </w:tc>
        <w:tc>
          <w:tcPr>
            <w:tcW w:w="252"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top"/>
              <w:rPr>
                <w:rFonts w:ascii="宋体" w:cs="仿宋"/>
                <w:color w:val="000000"/>
                <w:szCs w:val="21"/>
              </w:rPr>
            </w:pPr>
            <w:r>
              <w:rPr>
                <w:rFonts w:hint="eastAsia" w:ascii="宋体" w:hAnsi="宋体" w:cs="仿宋"/>
                <w:color w:val="000000"/>
                <w:szCs w:val="21"/>
              </w:rPr>
              <w:t>发展成就观察团</w:t>
            </w:r>
          </w:p>
        </w:tc>
        <w:tc>
          <w:tcPr>
            <w:tcW w:w="26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top"/>
              <w:rPr>
                <w:rFonts w:ascii="宋体" w:cs="仿宋"/>
                <w:color w:val="000000"/>
                <w:szCs w:val="21"/>
              </w:rPr>
            </w:pPr>
            <w:r>
              <w:rPr>
                <w:rFonts w:hint="eastAsia" w:ascii="宋体" w:hAnsi="宋体" w:cs="仿宋"/>
                <w:color w:val="000000"/>
                <w:szCs w:val="21"/>
              </w:rPr>
              <w:t>党史学习教育团</w:t>
            </w:r>
          </w:p>
        </w:tc>
        <w:tc>
          <w:tcPr>
            <w:tcW w:w="266"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top"/>
              <w:rPr>
                <w:rFonts w:ascii="宋体" w:cs="仿宋"/>
                <w:color w:val="000000"/>
                <w:szCs w:val="21"/>
              </w:rPr>
            </w:pPr>
            <w:r>
              <w:rPr>
                <w:rFonts w:hint="eastAsia" w:ascii="宋体" w:hAnsi="宋体" w:cs="仿宋"/>
                <w:color w:val="000000"/>
                <w:szCs w:val="21"/>
              </w:rPr>
              <w:t>民族团结实践团</w:t>
            </w:r>
          </w:p>
        </w:tc>
        <w:tc>
          <w:tcPr>
            <w:tcW w:w="322"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top"/>
              <w:rPr>
                <w:rFonts w:ascii="宋体" w:cs="仿宋"/>
                <w:color w:val="000000"/>
                <w:szCs w:val="21"/>
              </w:rPr>
            </w:pPr>
            <w:r>
              <w:rPr>
                <w:rFonts w:hint="eastAsia" w:ascii="宋体" w:hAnsi="宋体" w:cs="仿宋"/>
                <w:color w:val="000000"/>
                <w:szCs w:val="21"/>
              </w:rPr>
              <w:t>以“强国有我，青春有为”为主题，重走习近平总书记的考察路线实践团</w:t>
            </w:r>
          </w:p>
        </w:tc>
        <w:tc>
          <w:tcPr>
            <w:tcW w:w="39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top"/>
              <w:rPr>
                <w:rFonts w:ascii="宋体" w:cs="仿宋"/>
                <w:color w:val="000000"/>
                <w:szCs w:val="21"/>
              </w:rPr>
            </w:pPr>
            <w:r>
              <w:rPr>
                <w:rFonts w:hint="eastAsia" w:ascii="宋体" w:hAnsi="宋体" w:cs="仿宋"/>
                <w:color w:val="000000"/>
                <w:szCs w:val="21"/>
              </w:rPr>
              <w:t>开展学习实践科学理论、宣传宣讲党的政策实践团</w:t>
            </w:r>
          </w:p>
        </w:tc>
        <w:tc>
          <w:tcPr>
            <w:tcW w:w="30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top"/>
              <w:rPr>
                <w:rFonts w:ascii="宋体" w:cs="仿宋"/>
                <w:color w:val="000000"/>
                <w:szCs w:val="21"/>
              </w:rPr>
            </w:pPr>
            <w:r>
              <w:rPr>
                <w:rFonts w:hint="eastAsia" w:ascii="宋体" w:hAnsi="宋体" w:cs="仿宋"/>
                <w:color w:val="000000"/>
                <w:szCs w:val="21"/>
              </w:rPr>
              <w:t>开展医疗现状调研、卫生政策宣讲、康复知识普及、急救技能培训、云端问诊治疗和中医药传承实践团</w:t>
            </w:r>
          </w:p>
        </w:tc>
        <w:tc>
          <w:tcPr>
            <w:tcW w:w="300"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top"/>
              <w:rPr>
                <w:rFonts w:ascii="宋体" w:cs="仿宋"/>
                <w:color w:val="000000"/>
                <w:szCs w:val="21"/>
              </w:rPr>
            </w:pPr>
            <w:r>
              <w:rPr>
                <w:rFonts w:hint="eastAsia" w:ascii="宋体" w:hAnsi="宋体" w:cs="仿宋"/>
                <w:color w:val="000000"/>
                <w:szCs w:val="21"/>
              </w:rPr>
              <w:t>开展普通话推广、学业辅导实践团</w:t>
            </w:r>
          </w:p>
        </w:tc>
        <w:tc>
          <w:tcPr>
            <w:tcW w:w="30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top"/>
              <w:rPr>
                <w:rFonts w:ascii="宋体" w:cs="仿宋"/>
                <w:color w:val="000000"/>
                <w:kern w:val="0"/>
                <w:szCs w:val="21"/>
              </w:rPr>
            </w:pPr>
            <w:r>
              <w:rPr>
                <w:rFonts w:hint="eastAsia" w:ascii="宋体" w:hAnsi="宋体" w:cs="仿宋"/>
                <w:color w:val="000000"/>
                <w:kern w:val="0"/>
                <w:szCs w:val="21"/>
              </w:rPr>
              <w:t>开展惠民展演、艺术创作实践团</w:t>
            </w:r>
          </w:p>
        </w:tc>
        <w:tc>
          <w:tcPr>
            <w:tcW w:w="28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top"/>
              <w:rPr>
                <w:rFonts w:ascii="宋体" w:cs="仿宋"/>
                <w:color w:val="000000"/>
                <w:kern w:val="0"/>
                <w:szCs w:val="21"/>
              </w:rPr>
            </w:pPr>
            <w:r>
              <w:rPr>
                <w:rFonts w:hint="eastAsia" w:ascii="宋体" w:hAnsi="宋体" w:cs="仿宋"/>
                <w:color w:val="000000"/>
                <w:kern w:val="0"/>
                <w:szCs w:val="21"/>
              </w:rPr>
              <w:t>开展绿色科考、生态宣讲和河流深滩、粮食节约等环保行动实践团</w:t>
            </w:r>
          </w:p>
        </w:tc>
        <w:tc>
          <w:tcPr>
            <w:tcW w:w="376"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top"/>
              <w:rPr>
                <w:rFonts w:ascii="宋体" w:cs="仿宋"/>
                <w:color w:val="000000"/>
                <w:kern w:val="0"/>
                <w:szCs w:val="21"/>
              </w:rPr>
            </w:pPr>
            <w:r>
              <w:rPr>
                <w:rFonts w:hint="eastAsia" w:ascii="宋体" w:hAnsi="宋体" w:cs="仿宋"/>
                <w:color w:val="000000"/>
                <w:kern w:val="0"/>
                <w:szCs w:val="21"/>
              </w:rPr>
              <w:t>“七彩假期”志愿服务实践团</w:t>
            </w:r>
          </w:p>
        </w:tc>
        <w:tc>
          <w:tcPr>
            <w:tcW w:w="376"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top"/>
              <w:rPr>
                <w:rFonts w:ascii="宋体" w:cs="仿宋"/>
                <w:color w:val="000000"/>
                <w:kern w:val="0"/>
                <w:szCs w:val="21"/>
              </w:rPr>
            </w:pPr>
            <w:r>
              <w:rPr>
                <w:rFonts w:hint="eastAsia" w:ascii="宋体" w:hAnsi="宋体" w:cs="仿宋"/>
                <w:color w:val="000000"/>
                <w:kern w:val="0"/>
                <w:szCs w:val="21"/>
              </w:rPr>
              <w:t>合</w:t>
            </w:r>
          </w:p>
          <w:p>
            <w:pPr>
              <w:widowControl/>
              <w:adjustRightInd w:val="0"/>
              <w:snapToGrid w:val="0"/>
              <w:spacing w:line="240" w:lineRule="atLeast"/>
              <w:jc w:val="center"/>
              <w:textAlignment w:val="top"/>
              <w:rPr>
                <w:rFonts w:ascii="宋体" w:cs="仿宋"/>
                <w:color w:val="000000"/>
                <w:kern w:val="0"/>
                <w:szCs w:val="21"/>
              </w:rPr>
            </w:pPr>
          </w:p>
          <w:p>
            <w:pPr>
              <w:widowControl/>
              <w:adjustRightInd w:val="0"/>
              <w:snapToGrid w:val="0"/>
              <w:spacing w:line="240" w:lineRule="atLeast"/>
              <w:jc w:val="center"/>
              <w:textAlignment w:val="top"/>
              <w:rPr>
                <w:rFonts w:ascii="宋体" w:cs="仿宋"/>
                <w:color w:val="000000"/>
                <w:kern w:val="0"/>
                <w:szCs w:val="21"/>
              </w:rPr>
            </w:pPr>
          </w:p>
          <w:p>
            <w:pPr>
              <w:widowControl/>
              <w:adjustRightInd w:val="0"/>
              <w:snapToGrid w:val="0"/>
              <w:spacing w:line="240" w:lineRule="atLeast"/>
              <w:jc w:val="center"/>
              <w:textAlignment w:val="top"/>
              <w:rPr>
                <w:rFonts w:ascii="宋体" w:cs="仿宋"/>
                <w:color w:val="000000"/>
                <w:szCs w:val="21"/>
              </w:rPr>
            </w:pPr>
            <w:r>
              <w:rPr>
                <w:rFonts w:hint="eastAsia" w:ascii="宋体" w:hAnsi="宋体" w:cs="仿宋"/>
                <w:color w:val="000000"/>
                <w:kern w:val="0"/>
                <w:szCs w:val="21"/>
              </w:rPr>
              <w:t>计</w:t>
            </w:r>
          </w:p>
        </w:tc>
      </w:tr>
      <w:tr>
        <w:tblPrEx>
          <w:tblCellMar>
            <w:top w:w="0" w:type="dxa"/>
            <w:left w:w="0" w:type="dxa"/>
            <w:bottom w:w="0" w:type="dxa"/>
            <w:right w:w="0" w:type="dxa"/>
          </w:tblCellMar>
        </w:tblPrEx>
        <w:trPr>
          <w:trHeight w:val="567" w:hRule="atLeast"/>
          <w:jc w:val="center"/>
        </w:trPr>
        <w:tc>
          <w:tcPr>
            <w:tcW w:w="102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仿宋"/>
                <w:color w:val="000000"/>
                <w:szCs w:val="21"/>
              </w:rPr>
            </w:pPr>
            <w:r>
              <w:rPr>
                <w:rFonts w:hint="eastAsia" w:ascii="宋体" w:hAnsi="宋体" w:cs="宋体"/>
                <w:color w:val="000000"/>
                <w:kern w:val="0"/>
                <w:szCs w:val="21"/>
              </w:rPr>
              <w:t>赤峰学院</w:t>
            </w:r>
          </w:p>
        </w:tc>
        <w:tc>
          <w:tcPr>
            <w:tcW w:w="2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仿宋"/>
                <w:color w:val="000000"/>
                <w:szCs w:val="21"/>
              </w:rPr>
            </w:pPr>
            <w:r>
              <w:rPr>
                <w:rFonts w:ascii="宋体" w:hAnsi="宋体" w:cs="宋体"/>
                <w:color w:val="000000"/>
                <w:kern w:val="0"/>
                <w:szCs w:val="21"/>
              </w:rPr>
              <w:t>2</w:t>
            </w:r>
          </w:p>
        </w:tc>
        <w:tc>
          <w:tcPr>
            <w:tcW w:w="25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仿宋"/>
                <w:color w:val="000000"/>
                <w:szCs w:val="21"/>
              </w:rPr>
            </w:pPr>
            <w:r>
              <w:rPr>
                <w:rFonts w:ascii="宋体" w:hAnsi="宋体" w:cs="宋体"/>
                <w:color w:val="000000"/>
                <w:kern w:val="0"/>
                <w:szCs w:val="21"/>
              </w:rPr>
              <w:t>2</w:t>
            </w:r>
          </w:p>
        </w:tc>
        <w:tc>
          <w:tcPr>
            <w:tcW w:w="2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仿宋"/>
                <w:color w:val="000000"/>
                <w:szCs w:val="21"/>
              </w:rPr>
            </w:pPr>
            <w:r>
              <w:rPr>
                <w:rFonts w:ascii="宋体" w:hAnsi="宋体" w:cs="宋体"/>
                <w:color w:val="000000"/>
                <w:kern w:val="0"/>
                <w:szCs w:val="21"/>
              </w:rPr>
              <w:t>3</w:t>
            </w:r>
          </w:p>
        </w:tc>
        <w:tc>
          <w:tcPr>
            <w:tcW w:w="2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仿宋"/>
                <w:color w:val="000000"/>
                <w:szCs w:val="21"/>
              </w:rPr>
            </w:pPr>
            <w:r>
              <w:rPr>
                <w:rFonts w:ascii="宋体" w:hAnsi="宋体" w:cs="仿宋"/>
                <w:color w:val="000000"/>
                <w:szCs w:val="21"/>
              </w:rPr>
              <w:t>3</w:t>
            </w:r>
          </w:p>
        </w:tc>
        <w:tc>
          <w:tcPr>
            <w:tcW w:w="2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仿宋"/>
                <w:color w:val="000000"/>
                <w:szCs w:val="21"/>
              </w:rPr>
            </w:pPr>
            <w:r>
              <w:rPr>
                <w:rFonts w:ascii="宋体" w:hAnsi="宋体" w:cs="宋体"/>
                <w:color w:val="000000"/>
                <w:kern w:val="0"/>
                <w:szCs w:val="21"/>
              </w:rPr>
              <w:t>1</w:t>
            </w:r>
          </w:p>
        </w:tc>
        <w:tc>
          <w:tcPr>
            <w:tcW w:w="32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仿宋"/>
                <w:color w:val="000000"/>
                <w:szCs w:val="21"/>
              </w:rPr>
            </w:pPr>
            <w:r>
              <w:rPr>
                <w:rFonts w:ascii="宋体" w:hAnsi="宋体" w:cs="宋体"/>
                <w:color w:val="000000"/>
                <w:kern w:val="0"/>
                <w:szCs w:val="21"/>
              </w:rPr>
              <w:t>1</w:t>
            </w:r>
          </w:p>
        </w:tc>
        <w:tc>
          <w:tcPr>
            <w:tcW w:w="3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仿宋"/>
                <w:color w:val="000000"/>
                <w:szCs w:val="21"/>
              </w:rPr>
            </w:pPr>
            <w:r>
              <w:rPr>
                <w:rFonts w:ascii="宋体" w:hAnsi="宋体" w:cs="宋体"/>
                <w:color w:val="000000"/>
                <w:kern w:val="0"/>
                <w:szCs w:val="21"/>
              </w:rPr>
              <w:t>2</w:t>
            </w:r>
          </w:p>
        </w:tc>
        <w:tc>
          <w:tcPr>
            <w:tcW w:w="3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仿宋"/>
                <w:color w:val="000000"/>
                <w:szCs w:val="21"/>
              </w:rPr>
            </w:pPr>
            <w:r>
              <w:rPr>
                <w:rFonts w:ascii="宋体" w:hAnsi="宋体" w:cs="宋体"/>
                <w:color w:val="000000"/>
                <w:kern w:val="0"/>
                <w:szCs w:val="21"/>
              </w:rPr>
              <w:t>2</w:t>
            </w:r>
          </w:p>
        </w:tc>
        <w:tc>
          <w:tcPr>
            <w:tcW w:w="3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仿宋"/>
                <w:color w:val="000000"/>
                <w:szCs w:val="21"/>
              </w:rPr>
            </w:pPr>
            <w:r>
              <w:rPr>
                <w:rFonts w:ascii="宋体" w:cs="宋体"/>
                <w:color w:val="000000"/>
                <w:kern w:val="0"/>
                <w:szCs w:val="21"/>
              </w:rPr>
              <w:t>0</w:t>
            </w:r>
          </w:p>
        </w:tc>
        <w:tc>
          <w:tcPr>
            <w:tcW w:w="3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仿宋"/>
                <w:color w:val="000000"/>
                <w:szCs w:val="21"/>
              </w:rPr>
            </w:pPr>
            <w:r>
              <w:rPr>
                <w:rFonts w:ascii="宋体" w:hAnsi="宋体" w:cs="宋体"/>
                <w:color w:val="000000"/>
                <w:kern w:val="0"/>
                <w:szCs w:val="21"/>
              </w:rPr>
              <w:t>1</w:t>
            </w:r>
          </w:p>
        </w:tc>
        <w:tc>
          <w:tcPr>
            <w:tcW w:w="2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仿宋"/>
                <w:color w:val="000000"/>
                <w:szCs w:val="21"/>
              </w:rPr>
            </w:pPr>
            <w:r>
              <w:rPr>
                <w:rFonts w:ascii="宋体" w:hAnsi="宋体" w:cs="宋体"/>
                <w:color w:val="000000"/>
                <w:kern w:val="0"/>
                <w:szCs w:val="21"/>
              </w:rPr>
              <w:t>1</w:t>
            </w:r>
          </w:p>
        </w:tc>
        <w:tc>
          <w:tcPr>
            <w:tcW w:w="3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仿宋"/>
                <w:color w:val="000000"/>
                <w:szCs w:val="21"/>
              </w:rPr>
            </w:pPr>
            <w:r>
              <w:rPr>
                <w:rFonts w:ascii="宋体" w:hAnsi="宋体" w:cs="宋体"/>
                <w:color w:val="000000"/>
                <w:kern w:val="0"/>
                <w:szCs w:val="21"/>
              </w:rPr>
              <w:t>1</w:t>
            </w:r>
          </w:p>
        </w:tc>
        <w:tc>
          <w:tcPr>
            <w:tcW w:w="3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仿宋"/>
                <w:color w:val="000000"/>
                <w:szCs w:val="21"/>
              </w:rPr>
            </w:pPr>
            <w:r>
              <w:rPr>
                <w:rFonts w:ascii="宋体" w:hAnsi="宋体" w:cs="宋体"/>
                <w:color w:val="000000"/>
                <w:kern w:val="0"/>
                <w:szCs w:val="21"/>
              </w:rPr>
              <w:t>19</w:t>
            </w:r>
          </w:p>
        </w:tc>
      </w:tr>
    </w:tbl>
    <w:p>
      <w:pPr>
        <w:overflowPunct w:val="0"/>
        <w:adjustRightInd w:val="0"/>
        <w:snapToGrid w:val="0"/>
        <w:spacing w:line="600" w:lineRule="exact"/>
        <w:ind w:firstLine="5040" w:firstLineChars="1800"/>
        <w:rPr>
          <w:rFonts w:ascii="宋体" w:cs="宋体"/>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dhNjlmZmQyNWI0YTE3ZmM5ZmZkNzFiM2U1ZjIzNmYifQ=="/>
  </w:docVars>
  <w:rsids>
    <w:rsidRoot w:val="004236F9"/>
    <w:rsid w:val="002C2B3E"/>
    <w:rsid w:val="003532FE"/>
    <w:rsid w:val="004236F9"/>
    <w:rsid w:val="00830703"/>
    <w:rsid w:val="00894CB9"/>
    <w:rsid w:val="008A195B"/>
    <w:rsid w:val="00B90906"/>
    <w:rsid w:val="00BD68AE"/>
    <w:rsid w:val="016214FB"/>
    <w:rsid w:val="035717DD"/>
    <w:rsid w:val="03A82039"/>
    <w:rsid w:val="0596483F"/>
    <w:rsid w:val="06AC1E40"/>
    <w:rsid w:val="08FD4BD5"/>
    <w:rsid w:val="091F2BE4"/>
    <w:rsid w:val="14382F65"/>
    <w:rsid w:val="18156E15"/>
    <w:rsid w:val="1F8117DF"/>
    <w:rsid w:val="213A031C"/>
    <w:rsid w:val="22396826"/>
    <w:rsid w:val="23F8626D"/>
    <w:rsid w:val="276A7481"/>
    <w:rsid w:val="29C72969"/>
    <w:rsid w:val="30BB2AFC"/>
    <w:rsid w:val="404E74E8"/>
    <w:rsid w:val="434B06CC"/>
    <w:rsid w:val="43805C0B"/>
    <w:rsid w:val="44DF4BB3"/>
    <w:rsid w:val="46C6602A"/>
    <w:rsid w:val="53E662F8"/>
    <w:rsid w:val="541C54DC"/>
    <w:rsid w:val="57D305A7"/>
    <w:rsid w:val="57FF139C"/>
    <w:rsid w:val="5DFD076F"/>
    <w:rsid w:val="5EB822A5"/>
    <w:rsid w:val="630755A9"/>
    <w:rsid w:val="6AD246EE"/>
    <w:rsid w:val="6B89139D"/>
    <w:rsid w:val="72897D89"/>
    <w:rsid w:val="746C1710"/>
    <w:rsid w:val="748331A5"/>
    <w:rsid w:val="772E71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8</Pages>
  <Words>4364</Words>
  <Characters>4411</Characters>
  <Lines>0</Lines>
  <Paragraphs>0</Paragraphs>
  <TotalTime>9</TotalTime>
  <ScaleCrop>false</ScaleCrop>
  <LinksUpToDate>false</LinksUpToDate>
  <CharactersWithSpaces>4422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2023-06-26T10:08:00Z</dcterms:created>
  <dc:creator>yt</dc:creator>
  <cp:lastModifiedBy>yt</cp:lastModifiedBy>
  <dcterms:modified xsi:type="dcterms:W3CDTF">2023-06-27T06:37:12Z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E1A4AEFF6B09423E8E2D32ED235C0EE9_12</vt:lpwstr>
  </property>
</Properties>
</file>