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98" w:lineRule="auto"/>
        <w:rPr>
          <w:rFonts w:ascii="Arial"/>
          <w:sz w:val="21"/>
        </w:rPr>
      </w:pPr>
    </w:p>
    <w:p>
      <w:pPr>
        <w:spacing w:before="101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>
      <w:pPr>
        <w:spacing w:line="467" w:lineRule="auto"/>
        <w:rPr>
          <w:rFonts w:ascii="Arial"/>
          <w:sz w:val="21"/>
        </w:rPr>
      </w:pPr>
    </w:p>
    <w:p>
      <w:pPr>
        <w:spacing w:before="140" w:line="603" w:lineRule="exact"/>
        <w:ind w:left="48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position w:val="3"/>
          <w:sz w:val="43"/>
          <w:szCs w:val="43"/>
        </w:rPr>
        <w:t>“挑战杯”中国大学生创业计划竞赛章程</w:t>
      </w:r>
    </w:p>
    <w:p>
      <w:pPr>
        <w:spacing w:before="81" w:line="232" w:lineRule="auto"/>
        <w:ind w:left="412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3"/>
          <w:sz w:val="31"/>
          <w:szCs w:val="31"/>
        </w:rPr>
        <w:t>（草稿）</w:t>
      </w:r>
    </w:p>
    <w:p>
      <w:pPr>
        <w:spacing w:line="274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before="101" w:line="227" w:lineRule="auto"/>
        <w:ind w:left="35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第一章</w:t>
      </w:r>
      <w:r>
        <w:rPr>
          <w:rFonts w:ascii="黑体" w:hAnsi="黑体" w:eastAsia="黑体" w:cs="黑体"/>
          <w:spacing w:val="2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3"/>
          <w:sz w:val="31"/>
          <w:szCs w:val="31"/>
        </w:rPr>
        <w:t>总则</w:t>
      </w:r>
    </w:p>
    <w:p>
      <w:pPr>
        <w:spacing w:line="275" w:lineRule="auto"/>
        <w:rPr>
          <w:rFonts w:ascii="Arial"/>
          <w:sz w:val="21"/>
        </w:rPr>
      </w:pPr>
    </w:p>
    <w:p>
      <w:pPr>
        <w:pStyle w:val="2"/>
        <w:spacing w:before="101" w:line="333" w:lineRule="auto"/>
        <w:ind w:left="8" w:firstLine="634"/>
        <w:jc w:val="both"/>
      </w:pPr>
      <w:r>
        <w:rPr>
          <w:rFonts w:ascii="黑体" w:hAnsi="黑体" w:eastAsia="黑体" w:cs="黑体"/>
          <w:spacing w:val="7"/>
        </w:rPr>
        <w:t>第一条</w:t>
      </w:r>
      <w:r>
        <w:rPr>
          <w:rFonts w:ascii="黑体" w:hAnsi="黑体" w:eastAsia="黑体" w:cs="黑体"/>
          <w:spacing w:val="59"/>
        </w:rPr>
        <w:t xml:space="preserve"> </w:t>
      </w:r>
      <w:r>
        <w:rPr>
          <w:spacing w:val="7"/>
        </w:rPr>
        <w:t>“挑战杯”</w:t>
      </w:r>
      <w:r>
        <w:rPr>
          <w:spacing w:val="-103"/>
        </w:rPr>
        <w:t xml:space="preserve"> </w:t>
      </w:r>
      <w:r>
        <w:rPr>
          <w:spacing w:val="7"/>
        </w:rPr>
        <w:t>中国大学生创业计划竞赛是由共青</w:t>
      </w:r>
      <w:r>
        <w:rPr>
          <w:spacing w:val="6"/>
        </w:rPr>
        <w:t>团中</w:t>
      </w:r>
      <w:r>
        <w:t xml:space="preserve"> </w:t>
      </w:r>
      <w:r>
        <w:rPr>
          <w:spacing w:val="14"/>
        </w:rPr>
        <w:t>央、教育部、人力资源社会保障部、</w:t>
      </w:r>
      <w:r>
        <w:rPr>
          <w:spacing w:val="-80"/>
        </w:rPr>
        <w:t xml:space="preserve"> </w:t>
      </w:r>
      <w:r>
        <w:rPr>
          <w:spacing w:val="14"/>
        </w:rPr>
        <w:t>中国科协、全国学联和省</w:t>
      </w:r>
      <w:r>
        <w:t xml:space="preserve"> </w:t>
      </w:r>
      <w:r>
        <w:rPr>
          <w:spacing w:val="17"/>
        </w:rPr>
        <w:t>级人民政府主办的一项具有导向性、示范性、实</w:t>
      </w:r>
      <w:r>
        <w:rPr>
          <w:spacing w:val="16"/>
        </w:rPr>
        <w:t>践性和群众性</w:t>
      </w:r>
    </w:p>
    <w:p>
      <w:pPr>
        <w:pStyle w:val="2"/>
        <w:spacing w:line="224" w:lineRule="auto"/>
        <w:ind w:left="29"/>
      </w:pPr>
      <w:r>
        <w:rPr>
          <w:spacing w:val="6"/>
        </w:rPr>
        <w:t>的创业交流活动，每两年举办一届。</w:t>
      </w:r>
    </w:p>
    <w:p>
      <w:pPr>
        <w:spacing w:line="279" w:lineRule="auto"/>
        <w:rPr>
          <w:rFonts w:ascii="Arial"/>
          <w:sz w:val="21"/>
        </w:rPr>
      </w:pPr>
    </w:p>
    <w:p>
      <w:pPr>
        <w:pStyle w:val="2"/>
        <w:spacing w:before="101" w:line="334" w:lineRule="auto"/>
        <w:ind w:left="6" w:firstLine="636"/>
      </w:pPr>
      <w:r>
        <w:rPr>
          <w:rFonts w:ascii="黑体" w:hAnsi="黑体" w:eastAsia="黑体" w:cs="黑体"/>
          <w:spacing w:val="11"/>
        </w:rPr>
        <w:t xml:space="preserve">第二条 </w:t>
      </w:r>
      <w:r>
        <w:rPr>
          <w:spacing w:val="11"/>
        </w:rPr>
        <w:t>竞赛目的。深入学习贯彻习近平新时代中国特</w:t>
      </w:r>
      <w:r>
        <w:rPr>
          <w:spacing w:val="10"/>
        </w:rPr>
        <w:t>色社</w:t>
      </w:r>
      <w:r>
        <w:t xml:space="preserve"> </w:t>
      </w:r>
      <w:r>
        <w:rPr>
          <w:spacing w:val="14"/>
        </w:rPr>
        <w:t>会主义思想，聚焦为党育人功能，从实践教育角度出发，</w:t>
      </w:r>
      <w:r>
        <w:rPr>
          <w:spacing w:val="-77"/>
        </w:rPr>
        <w:t xml:space="preserve"> </w:t>
      </w:r>
      <w:r>
        <w:rPr>
          <w:spacing w:val="14"/>
        </w:rPr>
        <w:t>引导</w:t>
      </w:r>
      <w:r>
        <w:t xml:space="preserve"> </w:t>
      </w:r>
      <w:r>
        <w:rPr>
          <w:spacing w:val="17"/>
        </w:rPr>
        <w:t>和激励学生弘扬时代精神，把握时代脉搏，通过开展广</w:t>
      </w:r>
      <w:r>
        <w:rPr>
          <w:spacing w:val="16"/>
        </w:rPr>
        <w:t>泛的社</w:t>
      </w:r>
      <w:r>
        <w:t xml:space="preserve"> </w:t>
      </w:r>
      <w:r>
        <w:rPr>
          <w:spacing w:val="17"/>
        </w:rPr>
        <w:t>会实践、深刻的社会观察，不断增强对国情社情民情的</w:t>
      </w:r>
      <w:r>
        <w:rPr>
          <w:spacing w:val="16"/>
        </w:rPr>
        <w:t>了解，</w:t>
      </w:r>
      <w:r>
        <w:t xml:space="preserve"> </w:t>
      </w:r>
      <w:r>
        <w:rPr>
          <w:spacing w:val="29"/>
        </w:rPr>
        <w:t>将所学知识与经济社会发展紧密结合，提高创新、创意、创</w:t>
      </w:r>
      <w:r>
        <w:rPr>
          <w:spacing w:val="12"/>
        </w:rPr>
        <w:t xml:space="preserve"> </w:t>
      </w:r>
      <w:r>
        <w:rPr>
          <w:spacing w:val="17"/>
        </w:rPr>
        <w:t>造、创业的意识和能力，提升社会化能力，为建设社会</w:t>
      </w:r>
      <w:r>
        <w:rPr>
          <w:spacing w:val="16"/>
        </w:rPr>
        <w:t>主义现</w:t>
      </w:r>
    </w:p>
    <w:p>
      <w:pPr>
        <w:pStyle w:val="2"/>
        <w:spacing w:line="221" w:lineRule="auto"/>
      </w:pPr>
      <w:r>
        <w:rPr>
          <w:spacing w:val="9"/>
        </w:rPr>
        <w:t>代化强国、实现中华民族伟大复兴的中国梦贡献青春力量。</w:t>
      </w:r>
    </w:p>
    <w:p>
      <w:pPr>
        <w:spacing w:line="284" w:lineRule="auto"/>
        <w:rPr>
          <w:rFonts w:ascii="Arial"/>
          <w:sz w:val="21"/>
        </w:rPr>
      </w:pPr>
    </w:p>
    <w:p>
      <w:pPr>
        <w:pStyle w:val="2"/>
        <w:spacing w:before="101" w:line="334" w:lineRule="auto"/>
        <w:ind w:left="2" w:firstLine="640"/>
      </w:pPr>
      <w:r>
        <w:rPr>
          <w:rFonts w:ascii="黑体" w:hAnsi="黑体" w:eastAsia="黑体" w:cs="黑体"/>
          <w:spacing w:val="8"/>
        </w:rPr>
        <w:t xml:space="preserve">第三条 </w:t>
      </w:r>
      <w:r>
        <w:rPr>
          <w:spacing w:val="8"/>
        </w:rPr>
        <w:t>竞赛内容。设科技创新和未来产业、</w:t>
      </w:r>
      <w:r>
        <w:rPr>
          <w:spacing w:val="-79"/>
        </w:rPr>
        <w:t xml:space="preserve"> </w:t>
      </w:r>
      <w:r>
        <w:rPr>
          <w:spacing w:val="8"/>
        </w:rPr>
        <w:t>乡村振兴和农</w:t>
      </w:r>
      <w:r>
        <w:t xml:space="preserve"> </w:t>
      </w:r>
      <w:r>
        <w:rPr>
          <w:spacing w:val="17"/>
        </w:rPr>
        <w:t>业农村现代化、生态文明建设和绿色低碳发展、文化创意和区</w:t>
      </w:r>
      <w:r>
        <w:rPr>
          <w:spacing w:val="1"/>
        </w:rPr>
        <w:t xml:space="preserve"> </w:t>
      </w:r>
      <w:r>
        <w:rPr>
          <w:spacing w:val="16"/>
        </w:rPr>
        <w:t>域交流合作、社会治理和公共服务五个组别。结合工作重点、</w:t>
      </w:r>
    </w:p>
    <w:p>
      <w:pPr>
        <w:pStyle w:val="2"/>
        <w:spacing w:before="1" w:line="219" w:lineRule="auto"/>
        <w:jc w:val="right"/>
      </w:pPr>
      <w:r>
        <w:rPr>
          <w:spacing w:val="17"/>
        </w:rPr>
        <w:t>承办地意愿等情况，可在竞赛内容基础上举办专项赛等配</w:t>
      </w:r>
      <w:r>
        <w:rPr>
          <w:spacing w:val="16"/>
        </w:rPr>
        <w:t>套交</w:t>
      </w:r>
    </w:p>
    <w:p>
      <w:pPr>
        <w:spacing w:line="219" w:lineRule="auto"/>
        <w:sectPr>
          <w:pgSz w:w="11906" w:h="16839"/>
          <w:pgMar w:top="1431" w:right="1475" w:bottom="0" w:left="1596" w:header="0" w:footer="0" w:gutter="0"/>
          <w:cols w:space="720" w:num="1"/>
        </w:sect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2"/>
        <w:spacing w:before="100" w:line="224" w:lineRule="auto"/>
        <w:ind w:left="7"/>
      </w:pPr>
      <w:r>
        <w:rPr>
          <w:spacing w:val="4"/>
        </w:rPr>
        <w:t>流活动。</w:t>
      </w:r>
    </w:p>
    <w:p>
      <w:pPr>
        <w:spacing w:line="276" w:lineRule="auto"/>
        <w:rPr>
          <w:rFonts w:ascii="Arial"/>
          <w:sz w:val="21"/>
        </w:rPr>
      </w:pPr>
    </w:p>
    <w:p>
      <w:pPr>
        <w:pStyle w:val="2"/>
        <w:spacing w:before="101" w:line="334" w:lineRule="auto"/>
        <w:ind w:firstLine="646"/>
      </w:pPr>
      <w:r>
        <w:rPr>
          <w:rFonts w:ascii="黑体" w:hAnsi="黑体" w:eastAsia="黑体" w:cs="黑体"/>
          <w:spacing w:val="11"/>
        </w:rPr>
        <w:t xml:space="preserve">第四条 </w:t>
      </w:r>
      <w:r>
        <w:rPr>
          <w:spacing w:val="11"/>
        </w:rPr>
        <w:t>竞赛方式。分校级初赛、省级复赛、全国决赛</w:t>
      </w:r>
      <w:r>
        <w:rPr>
          <w:spacing w:val="10"/>
        </w:rPr>
        <w:t>。校</w:t>
      </w:r>
      <w:r>
        <w:t xml:space="preserve"> </w:t>
      </w:r>
      <w:r>
        <w:rPr>
          <w:spacing w:val="17"/>
        </w:rPr>
        <w:t>级初赛由各高校组织，广泛发动学生参与，遴选项目参加省级</w:t>
      </w:r>
      <w:r>
        <w:rPr>
          <w:spacing w:val="7"/>
        </w:rPr>
        <w:t xml:space="preserve"> </w:t>
      </w:r>
      <w:r>
        <w:rPr>
          <w:spacing w:val="17"/>
        </w:rPr>
        <w:t>复赛。省级复赛由各省级团委牵头组织，遴选项目参加全国决</w:t>
      </w:r>
      <w:r>
        <w:rPr>
          <w:spacing w:val="7"/>
        </w:rPr>
        <w:t xml:space="preserve"> </w:t>
      </w:r>
      <w:r>
        <w:rPr>
          <w:spacing w:val="17"/>
        </w:rPr>
        <w:t>赛。全国决赛将根据项目社会价值、实践过程、创新意义、发</w:t>
      </w:r>
      <w:r>
        <w:rPr>
          <w:spacing w:val="7"/>
        </w:rPr>
        <w:t xml:space="preserve"> </w:t>
      </w:r>
      <w:r>
        <w:rPr>
          <w:spacing w:val="16"/>
        </w:rPr>
        <w:t>展前景和团队协作情况综合评定产生金奖、银奖、铜奖项目。</w:t>
      </w:r>
    </w:p>
    <w:p>
      <w:pPr>
        <w:pStyle w:val="2"/>
        <w:spacing w:line="222" w:lineRule="auto"/>
        <w:ind w:left="9"/>
      </w:pPr>
      <w:r>
        <w:rPr>
          <w:spacing w:val="8"/>
        </w:rPr>
        <w:t>鼓励各级竞赛期间组织开展配套交流活动。</w:t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101" w:line="226" w:lineRule="auto"/>
        <w:ind w:left="258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第二章 组织机构及其职责</w:t>
      </w:r>
    </w:p>
    <w:p>
      <w:pPr>
        <w:spacing w:line="278" w:lineRule="auto"/>
        <w:rPr>
          <w:rFonts w:ascii="Arial"/>
          <w:sz w:val="21"/>
        </w:rPr>
      </w:pPr>
    </w:p>
    <w:p>
      <w:pPr>
        <w:pStyle w:val="2"/>
        <w:spacing w:before="101" w:line="334" w:lineRule="auto"/>
        <w:ind w:left="11" w:firstLine="635"/>
        <w:jc w:val="both"/>
      </w:pPr>
      <w:r>
        <w:rPr>
          <w:rFonts w:ascii="黑体" w:hAnsi="黑体" w:eastAsia="黑体" w:cs="黑体"/>
          <w:spacing w:val="3"/>
        </w:rPr>
        <w:t>第</w:t>
      </w:r>
      <w:r>
        <w:rPr>
          <w:rFonts w:ascii="黑体" w:hAnsi="黑体" w:eastAsia="黑体" w:cs="黑体"/>
          <w:spacing w:val="-75"/>
        </w:rPr>
        <w:t xml:space="preserve"> </w:t>
      </w:r>
      <w:r>
        <w:rPr>
          <w:rFonts w:ascii="黑体" w:hAnsi="黑体" w:eastAsia="黑体" w:cs="黑体"/>
          <w:spacing w:val="3"/>
        </w:rPr>
        <w:t>五条</w:t>
      </w:r>
      <w:r>
        <w:rPr>
          <w:rFonts w:ascii="黑体" w:hAnsi="黑体" w:eastAsia="黑体" w:cs="黑体"/>
          <w:spacing w:val="119"/>
        </w:rPr>
        <w:t xml:space="preserve"> </w:t>
      </w:r>
      <w:r>
        <w:rPr>
          <w:spacing w:val="3"/>
        </w:rPr>
        <w:t>竞赛设</w:t>
      </w:r>
      <w:r>
        <w:rPr>
          <w:spacing w:val="-84"/>
        </w:rPr>
        <w:t xml:space="preserve"> </w:t>
      </w:r>
      <w:r>
        <w:rPr>
          <w:spacing w:val="3"/>
        </w:rPr>
        <w:t>立全</w:t>
      </w:r>
      <w:r>
        <w:rPr>
          <w:spacing w:val="-66"/>
        </w:rPr>
        <w:t xml:space="preserve"> </w:t>
      </w:r>
      <w:r>
        <w:rPr>
          <w:spacing w:val="3"/>
        </w:rPr>
        <w:t>国</w:t>
      </w:r>
      <w:r>
        <w:rPr>
          <w:spacing w:val="-93"/>
        </w:rPr>
        <w:t xml:space="preserve"> </w:t>
      </w:r>
      <w:r>
        <w:rPr>
          <w:spacing w:val="3"/>
        </w:rPr>
        <w:t>组</w:t>
      </w:r>
      <w:r>
        <w:rPr>
          <w:spacing w:val="-77"/>
        </w:rPr>
        <w:t xml:space="preserve"> </w:t>
      </w:r>
      <w:r>
        <w:rPr>
          <w:spacing w:val="3"/>
        </w:rPr>
        <w:t>织</w:t>
      </w:r>
      <w:r>
        <w:rPr>
          <w:spacing w:val="-89"/>
        </w:rPr>
        <w:t xml:space="preserve"> </w:t>
      </w:r>
      <w:r>
        <w:rPr>
          <w:spacing w:val="3"/>
        </w:rPr>
        <w:t>委</w:t>
      </w:r>
      <w:r>
        <w:rPr>
          <w:spacing w:val="-74"/>
        </w:rPr>
        <w:t xml:space="preserve"> </w:t>
      </w:r>
      <w:r>
        <w:rPr>
          <w:spacing w:val="3"/>
        </w:rPr>
        <w:t>员</w:t>
      </w:r>
      <w:r>
        <w:rPr>
          <w:spacing w:val="-89"/>
        </w:rPr>
        <w:t xml:space="preserve"> </w:t>
      </w:r>
      <w:r>
        <w:rPr>
          <w:spacing w:val="3"/>
        </w:rPr>
        <w:t>会（简</w:t>
      </w:r>
      <w:r>
        <w:rPr>
          <w:spacing w:val="-90"/>
        </w:rPr>
        <w:t xml:space="preserve"> </w:t>
      </w:r>
      <w:r>
        <w:rPr>
          <w:spacing w:val="3"/>
        </w:rPr>
        <w:t>称</w:t>
      </w:r>
      <w:r>
        <w:rPr>
          <w:spacing w:val="-57"/>
        </w:rPr>
        <w:t xml:space="preserve"> </w:t>
      </w:r>
      <w:r>
        <w:rPr>
          <w:spacing w:val="3"/>
        </w:rPr>
        <w:t>“</w:t>
      </w:r>
      <w:r>
        <w:rPr>
          <w:spacing w:val="-98"/>
        </w:rPr>
        <w:t xml:space="preserve"> </w:t>
      </w:r>
      <w:r>
        <w:rPr>
          <w:spacing w:val="3"/>
        </w:rPr>
        <w:t>全</w:t>
      </w:r>
      <w:r>
        <w:rPr>
          <w:spacing w:val="-69"/>
        </w:rPr>
        <w:t xml:space="preserve"> </w:t>
      </w:r>
      <w:r>
        <w:rPr>
          <w:spacing w:val="3"/>
        </w:rPr>
        <w:t>国</w:t>
      </w:r>
      <w:r>
        <w:rPr>
          <w:spacing w:val="-91"/>
        </w:rPr>
        <w:t xml:space="preserve"> </w:t>
      </w:r>
      <w:r>
        <w:rPr>
          <w:spacing w:val="3"/>
        </w:rPr>
        <w:t>组</w:t>
      </w:r>
      <w:r>
        <w:rPr>
          <w:spacing w:val="-89"/>
        </w:rPr>
        <w:t xml:space="preserve"> </w:t>
      </w:r>
      <w:r>
        <w:rPr>
          <w:spacing w:val="3"/>
        </w:rPr>
        <w:t>委</w:t>
      </w:r>
      <w:r>
        <w:t xml:space="preserve"> </w:t>
      </w:r>
      <w:r>
        <w:rPr>
          <w:spacing w:val="14"/>
        </w:rPr>
        <w:t>会”</w:t>
      </w:r>
      <w:r>
        <w:rPr>
          <w:spacing w:val="-115"/>
        </w:rPr>
        <w:t xml:space="preserve"> </w:t>
      </w:r>
      <w:r>
        <w:rPr>
          <w:spacing w:val="-6"/>
        </w:rPr>
        <w:t>），</w:t>
      </w:r>
      <w:r>
        <w:rPr>
          <w:spacing w:val="-78"/>
        </w:rPr>
        <w:t xml:space="preserve"> </w:t>
      </w:r>
      <w:r>
        <w:rPr>
          <w:spacing w:val="14"/>
        </w:rPr>
        <w:t>由主办单位、承办单位的有关负责同志组成，设主任</w:t>
      </w:r>
    </w:p>
    <w:p>
      <w:pPr>
        <w:pStyle w:val="2"/>
        <w:spacing w:before="1" w:line="222" w:lineRule="auto"/>
        <w:ind w:left="8"/>
      </w:pPr>
      <w:r>
        <w:rPr>
          <w:spacing w:val="8"/>
        </w:rPr>
        <w:t>若干名。全国组委会的职责如下：</w:t>
      </w:r>
    </w:p>
    <w:p>
      <w:pPr>
        <w:spacing w:line="282" w:lineRule="auto"/>
        <w:rPr>
          <w:rFonts w:ascii="Arial"/>
          <w:sz w:val="21"/>
        </w:rPr>
      </w:pPr>
    </w:p>
    <w:p>
      <w:pPr>
        <w:pStyle w:val="2"/>
        <w:spacing w:before="101" w:line="761" w:lineRule="exact"/>
        <w:ind w:left="666"/>
      </w:pPr>
      <w:r>
        <w:rPr>
          <w:spacing w:val="5"/>
          <w:position w:val="34"/>
        </w:rPr>
        <w:t>1.审议、修改竞赛章程；</w:t>
      </w:r>
    </w:p>
    <w:p>
      <w:pPr>
        <w:pStyle w:val="2"/>
        <w:spacing w:line="221" w:lineRule="auto"/>
        <w:ind w:left="659"/>
      </w:pPr>
      <w:r>
        <w:rPr>
          <w:spacing w:val="5"/>
        </w:rPr>
        <w:t>2.确定竞赛承办单位；</w:t>
      </w:r>
    </w:p>
    <w:p>
      <w:pPr>
        <w:spacing w:line="287" w:lineRule="auto"/>
        <w:rPr>
          <w:rFonts w:ascii="Arial"/>
          <w:sz w:val="21"/>
        </w:rPr>
      </w:pPr>
    </w:p>
    <w:p>
      <w:pPr>
        <w:pStyle w:val="2"/>
        <w:spacing w:before="101" w:line="758" w:lineRule="exact"/>
        <w:ind w:left="671"/>
      </w:pPr>
      <w:r>
        <w:rPr>
          <w:spacing w:val="6"/>
          <w:position w:val="34"/>
        </w:rPr>
        <w:t>3.筹集竞赛组织、评审、奖励所需的经费；</w:t>
      </w:r>
    </w:p>
    <w:p>
      <w:pPr>
        <w:pStyle w:val="2"/>
        <w:spacing w:before="2" w:line="221" w:lineRule="auto"/>
        <w:ind w:left="658"/>
      </w:pPr>
      <w:r>
        <w:rPr>
          <w:spacing w:val="7"/>
        </w:rPr>
        <w:t>4.议决其他应由全国组委会议决的事项。</w:t>
      </w:r>
    </w:p>
    <w:p>
      <w:pPr>
        <w:spacing w:line="284" w:lineRule="auto"/>
        <w:rPr>
          <w:rFonts w:ascii="Arial"/>
          <w:sz w:val="21"/>
        </w:rPr>
      </w:pPr>
    </w:p>
    <w:p>
      <w:pPr>
        <w:pStyle w:val="2"/>
        <w:spacing w:before="101" w:line="560" w:lineRule="exact"/>
        <w:jc w:val="right"/>
      </w:pPr>
      <w:r>
        <w:rPr>
          <w:rFonts w:ascii="黑体" w:hAnsi="黑体" w:eastAsia="黑体" w:cs="黑体"/>
          <w:spacing w:val="11"/>
          <w:position w:val="18"/>
        </w:rPr>
        <w:t xml:space="preserve">第六条 </w:t>
      </w:r>
      <w:r>
        <w:rPr>
          <w:spacing w:val="11"/>
          <w:position w:val="18"/>
        </w:rPr>
        <w:t>全国组委会下设秘书处。秘书处设秘书长、委</w:t>
      </w:r>
      <w:r>
        <w:rPr>
          <w:spacing w:val="10"/>
          <w:position w:val="18"/>
        </w:rPr>
        <w:t>员若</w:t>
      </w:r>
    </w:p>
    <w:p>
      <w:pPr>
        <w:pStyle w:val="2"/>
        <w:spacing w:before="1" w:line="221" w:lineRule="auto"/>
        <w:ind w:left="19"/>
      </w:pPr>
      <w:r>
        <w:rPr>
          <w:spacing w:val="5"/>
        </w:rPr>
        <w:t>干名，</w:t>
      </w:r>
      <w:r>
        <w:rPr>
          <w:spacing w:val="-83"/>
        </w:rPr>
        <w:t xml:space="preserve"> </w:t>
      </w:r>
      <w:r>
        <w:rPr>
          <w:spacing w:val="5"/>
        </w:rPr>
        <w:t>由主办单位、承办单位有关负责同志担任。</w:t>
      </w:r>
    </w:p>
    <w:p>
      <w:pPr>
        <w:spacing w:line="286" w:lineRule="auto"/>
        <w:rPr>
          <w:rFonts w:ascii="Arial"/>
          <w:sz w:val="21"/>
        </w:rPr>
      </w:pPr>
    </w:p>
    <w:p>
      <w:pPr>
        <w:pStyle w:val="2"/>
        <w:spacing w:before="100" w:line="224" w:lineRule="auto"/>
        <w:jc w:val="right"/>
      </w:pPr>
      <w:r>
        <w:rPr>
          <w:rFonts w:ascii="黑体" w:hAnsi="黑体" w:eastAsia="黑体" w:cs="黑体"/>
          <w:spacing w:val="8"/>
        </w:rPr>
        <w:t xml:space="preserve">第七条 </w:t>
      </w:r>
      <w:r>
        <w:rPr>
          <w:spacing w:val="8"/>
        </w:rPr>
        <w:t>竞赛设立全国评审委员会，</w:t>
      </w:r>
      <w:r>
        <w:rPr>
          <w:spacing w:val="-79"/>
        </w:rPr>
        <w:t xml:space="preserve"> </w:t>
      </w:r>
      <w:r>
        <w:rPr>
          <w:spacing w:val="8"/>
        </w:rPr>
        <w:t>由全国组委会聘请政府</w:t>
      </w:r>
    </w:p>
    <w:p>
      <w:pPr>
        <w:spacing w:line="224" w:lineRule="auto"/>
        <w:sectPr>
          <w:pgSz w:w="11906" w:h="16839"/>
          <w:pgMar w:top="1431" w:right="1475" w:bottom="0" w:left="1592" w:header="0" w:footer="0" w:gutter="0"/>
          <w:cols w:space="720" w:num="1"/>
        </w:sect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pStyle w:val="2"/>
        <w:spacing w:before="101" w:line="333" w:lineRule="auto"/>
        <w:ind w:left="2" w:firstLine="5"/>
        <w:jc w:val="both"/>
      </w:pPr>
      <w:r>
        <w:rPr>
          <w:spacing w:val="17"/>
        </w:rPr>
        <w:t>部门负责人、非学校的相关领域专家学者、行业领军人物、知</w:t>
      </w:r>
      <w:r>
        <w:rPr>
          <w:spacing w:val="1"/>
        </w:rPr>
        <w:t xml:space="preserve"> </w:t>
      </w:r>
      <w:r>
        <w:rPr>
          <w:spacing w:val="30"/>
        </w:rPr>
        <w:t>名企业家、基层优秀青年代表等组成。全国评审</w:t>
      </w:r>
      <w:r>
        <w:rPr>
          <w:spacing w:val="29"/>
        </w:rPr>
        <w:t>委员会设主</w:t>
      </w:r>
      <w:r>
        <w:t xml:space="preserve"> </w:t>
      </w:r>
      <w:r>
        <w:rPr>
          <w:spacing w:val="17"/>
        </w:rPr>
        <w:t>任、副主任和评审委员若干名。全国评审委员会经全国组委会</w:t>
      </w:r>
      <w:r>
        <w:rPr>
          <w:spacing w:val="6"/>
        </w:rPr>
        <w:t xml:space="preserve"> </w:t>
      </w:r>
      <w:r>
        <w:rPr>
          <w:spacing w:val="17"/>
        </w:rPr>
        <w:t>批准按届次成立，评委有权在本章程和评审规则所规定的原则</w:t>
      </w:r>
      <w:r>
        <w:rPr>
          <w:spacing w:val="6"/>
        </w:rPr>
        <w:t xml:space="preserve"> </w:t>
      </w:r>
      <w:r>
        <w:rPr>
          <w:spacing w:val="15"/>
        </w:rPr>
        <w:t>下，独立开展评审工作。</w:t>
      </w:r>
      <w:r>
        <w:rPr>
          <w:spacing w:val="-92"/>
        </w:rPr>
        <w:t xml:space="preserve"> </w:t>
      </w:r>
      <w:r>
        <w:rPr>
          <w:spacing w:val="15"/>
        </w:rPr>
        <w:t>直接参与评审的评委应严格遵</w:t>
      </w:r>
      <w:r>
        <w:rPr>
          <w:spacing w:val="14"/>
        </w:rPr>
        <w:t>守《评</w:t>
      </w:r>
    </w:p>
    <w:p>
      <w:pPr>
        <w:pStyle w:val="2"/>
        <w:spacing w:before="1" w:line="221" w:lineRule="auto"/>
        <w:ind w:left="28"/>
      </w:pPr>
      <w:r>
        <w:rPr>
          <w:spacing w:val="7"/>
        </w:rPr>
        <w:t>审纪律》，评审前须签订《评审纪律承诺书》。</w:t>
      </w:r>
    </w:p>
    <w:p>
      <w:pPr>
        <w:spacing w:line="285" w:lineRule="auto"/>
        <w:rPr>
          <w:rFonts w:ascii="Arial"/>
          <w:sz w:val="21"/>
        </w:rPr>
      </w:pPr>
    </w:p>
    <w:p>
      <w:pPr>
        <w:pStyle w:val="2"/>
        <w:spacing w:before="100" w:line="226" w:lineRule="auto"/>
        <w:ind w:left="648"/>
      </w:pPr>
      <w:r>
        <w:rPr>
          <w:rFonts w:ascii="黑体" w:hAnsi="黑体" w:eastAsia="黑体" w:cs="黑体"/>
          <w:spacing w:val="8"/>
        </w:rPr>
        <w:t xml:space="preserve">第八条 </w:t>
      </w:r>
      <w:r>
        <w:rPr>
          <w:spacing w:val="8"/>
        </w:rPr>
        <w:t>全国评审委员会职责如下：</w:t>
      </w:r>
    </w:p>
    <w:p>
      <w:pPr>
        <w:spacing w:line="279" w:lineRule="auto"/>
        <w:rPr>
          <w:rFonts w:ascii="Arial"/>
          <w:sz w:val="21"/>
        </w:rPr>
      </w:pPr>
    </w:p>
    <w:p>
      <w:pPr>
        <w:pStyle w:val="2"/>
        <w:spacing w:before="101" w:line="758" w:lineRule="exact"/>
        <w:ind w:left="668"/>
      </w:pPr>
      <w:r>
        <w:rPr>
          <w:spacing w:val="7"/>
          <w:position w:val="34"/>
        </w:rPr>
        <w:t>1.在本章程和评审规则基础上制定评审实施细则；</w:t>
      </w:r>
    </w:p>
    <w:p>
      <w:pPr>
        <w:pStyle w:val="2"/>
        <w:spacing w:line="220" w:lineRule="auto"/>
        <w:ind w:left="661"/>
      </w:pPr>
      <w:r>
        <w:rPr>
          <w:spacing w:val="7"/>
        </w:rPr>
        <w:t>2.接受对参赛项目资格的质疑投诉并进行判定；</w:t>
      </w:r>
    </w:p>
    <w:p>
      <w:pPr>
        <w:spacing w:line="289" w:lineRule="auto"/>
        <w:rPr>
          <w:rFonts w:ascii="Arial"/>
          <w:sz w:val="21"/>
        </w:rPr>
      </w:pPr>
    </w:p>
    <w:p>
      <w:pPr>
        <w:pStyle w:val="2"/>
        <w:spacing w:before="101" w:line="222" w:lineRule="auto"/>
        <w:ind w:left="673"/>
      </w:pPr>
      <w:r>
        <w:rPr>
          <w:spacing w:val="4"/>
        </w:rPr>
        <w:t>3.开展参赛项目评审；</w:t>
      </w:r>
    </w:p>
    <w:p>
      <w:pPr>
        <w:spacing w:line="285" w:lineRule="auto"/>
        <w:rPr>
          <w:rFonts w:ascii="Arial"/>
          <w:sz w:val="21"/>
        </w:rPr>
      </w:pPr>
    </w:p>
    <w:p>
      <w:pPr>
        <w:pStyle w:val="2"/>
        <w:spacing w:before="102" w:line="222" w:lineRule="auto"/>
        <w:ind w:left="659"/>
      </w:pPr>
      <w:r>
        <w:rPr>
          <w:spacing w:val="6"/>
        </w:rPr>
        <w:t>4.确定参赛项目获奖等次。</w:t>
      </w:r>
    </w:p>
    <w:p>
      <w:pPr>
        <w:spacing w:line="281" w:lineRule="auto"/>
        <w:rPr>
          <w:rFonts w:ascii="Arial"/>
          <w:sz w:val="21"/>
        </w:rPr>
      </w:pPr>
    </w:p>
    <w:p>
      <w:pPr>
        <w:pStyle w:val="2"/>
        <w:spacing w:before="101" w:line="334" w:lineRule="auto"/>
        <w:ind w:left="17" w:firstLine="630"/>
        <w:jc w:val="both"/>
      </w:pPr>
      <w:r>
        <w:rPr>
          <w:rFonts w:ascii="黑体" w:hAnsi="黑体" w:eastAsia="黑体" w:cs="黑体"/>
          <w:spacing w:val="11"/>
        </w:rPr>
        <w:t xml:space="preserve">第九条 </w:t>
      </w:r>
      <w:r>
        <w:rPr>
          <w:spacing w:val="11"/>
        </w:rPr>
        <w:t>竞赛设立全国评审监督委员会，对评审过程、</w:t>
      </w:r>
      <w:r>
        <w:rPr>
          <w:spacing w:val="10"/>
        </w:rPr>
        <w:t>评审</w:t>
      </w:r>
      <w:r>
        <w:t xml:space="preserve"> </w:t>
      </w:r>
      <w:r>
        <w:rPr>
          <w:spacing w:val="16"/>
        </w:rPr>
        <w:t>纪律等进行监督，协调处理对竞赛项目资格和评审结果的质询</w:t>
      </w:r>
    </w:p>
    <w:p>
      <w:pPr>
        <w:pStyle w:val="2"/>
        <w:spacing w:line="221" w:lineRule="auto"/>
      </w:pPr>
      <w:r>
        <w:rPr>
          <w:spacing w:val="8"/>
        </w:rPr>
        <w:t>（须由省级团委提出</w:t>
      </w:r>
      <w:r>
        <w:rPr>
          <w:spacing w:val="25"/>
        </w:rPr>
        <w:t>），</w:t>
      </w:r>
      <w:r>
        <w:rPr>
          <w:spacing w:val="8"/>
        </w:rPr>
        <w:t>对违反竞赛纪律的行为予以处理。</w:t>
      </w:r>
    </w:p>
    <w:p>
      <w:pPr>
        <w:spacing w:line="282" w:lineRule="auto"/>
        <w:rPr>
          <w:rFonts w:ascii="Arial"/>
          <w:sz w:val="21"/>
        </w:rPr>
      </w:pPr>
    </w:p>
    <w:p>
      <w:pPr>
        <w:pStyle w:val="2"/>
        <w:spacing w:before="102" w:line="334" w:lineRule="auto"/>
        <w:ind w:left="7" w:firstLine="640"/>
      </w:pPr>
      <w:r>
        <w:rPr>
          <w:rFonts w:ascii="黑体" w:hAnsi="黑体" w:eastAsia="黑体" w:cs="黑体"/>
          <w:spacing w:val="11"/>
        </w:rPr>
        <w:t xml:space="preserve">第十条 </w:t>
      </w:r>
      <w:r>
        <w:rPr>
          <w:spacing w:val="11"/>
        </w:rPr>
        <w:t>各省份、各高校应根据自身实际，举办与全国</w:t>
      </w:r>
      <w:r>
        <w:rPr>
          <w:spacing w:val="10"/>
        </w:rPr>
        <w:t>竞赛</w:t>
      </w:r>
      <w:r>
        <w:t xml:space="preserve"> </w:t>
      </w:r>
      <w:r>
        <w:rPr>
          <w:spacing w:val="29"/>
        </w:rPr>
        <w:t>接轨的届次化的大学生创业计划竞赛。各省级团委、教育部</w:t>
      </w:r>
      <w:r>
        <w:rPr>
          <w:spacing w:val="16"/>
        </w:rPr>
        <w:t xml:space="preserve"> </w:t>
      </w:r>
      <w:r>
        <w:rPr>
          <w:spacing w:val="17"/>
        </w:rPr>
        <w:t>门、人社部门、科协、学联联合设立省级组织协调委员会和评</w:t>
      </w:r>
      <w:r>
        <w:rPr>
          <w:spacing w:val="1"/>
        </w:rPr>
        <w:t xml:space="preserve"> </w:t>
      </w:r>
      <w:r>
        <w:rPr>
          <w:spacing w:val="16"/>
        </w:rPr>
        <w:t>审委员会，负责本省份竞赛的组织协调、参赛项目资格审查、</w:t>
      </w:r>
    </w:p>
    <w:p>
      <w:pPr>
        <w:pStyle w:val="2"/>
        <w:spacing w:line="220" w:lineRule="auto"/>
        <w:ind w:left="7"/>
      </w:pPr>
      <w:r>
        <w:rPr>
          <w:spacing w:val="7"/>
        </w:rPr>
        <w:t>评选等有关工作。</w:t>
      </w:r>
    </w:p>
    <w:p>
      <w:pPr>
        <w:spacing w:line="220" w:lineRule="auto"/>
        <w:sectPr>
          <w:pgSz w:w="11906" w:h="16839"/>
          <w:pgMar w:top="1431" w:right="1475" w:bottom="0" w:left="1590" w:header="0" w:footer="0" w:gutter="0"/>
          <w:cols w:space="720" w:num="1"/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01" w:line="227" w:lineRule="auto"/>
        <w:ind w:left="242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第三章 参赛资格与项目申报</w:t>
      </w:r>
    </w:p>
    <w:p>
      <w:pPr>
        <w:spacing w:line="274" w:lineRule="auto"/>
        <w:rPr>
          <w:rFonts w:ascii="Arial"/>
          <w:sz w:val="21"/>
        </w:rPr>
      </w:pPr>
    </w:p>
    <w:p>
      <w:pPr>
        <w:pStyle w:val="2"/>
        <w:spacing w:before="101" w:line="563" w:lineRule="exact"/>
        <w:jc w:val="right"/>
      </w:pPr>
      <w:r>
        <w:rPr>
          <w:rFonts w:ascii="黑体" w:hAnsi="黑体" w:eastAsia="黑体" w:cs="黑体"/>
          <w:spacing w:val="11"/>
          <w:position w:val="18"/>
        </w:rPr>
        <w:t xml:space="preserve">第十一条 </w:t>
      </w:r>
      <w:r>
        <w:rPr>
          <w:spacing w:val="11"/>
          <w:position w:val="18"/>
        </w:rPr>
        <w:t>参赛资格。符合下列条件的学生具有申报项目参</w:t>
      </w:r>
    </w:p>
    <w:p>
      <w:pPr>
        <w:pStyle w:val="2"/>
        <w:spacing w:line="222" w:lineRule="auto"/>
      </w:pPr>
      <w:r>
        <w:rPr>
          <w:spacing w:val="6"/>
        </w:rPr>
        <w:t>赛的资格。</w:t>
      </w:r>
    </w:p>
    <w:p>
      <w:pPr>
        <w:spacing w:line="276" w:lineRule="auto"/>
        <w:rPr>
          <w:rFonts w:ascii="Arial"/>
          <w:sz w:val="21"/>
        </w:rPr>
      </w:pPr>
    </w:p>
    <w:p>
      <w:pPr>
        <w:pStyle w:val="2"/>
        <w:spacing w:before="101" w:line="334" w:lineRule="auto"/>
        <w:ind w:left="6" w:right="2" w:firstLine="654"/>
      </w:pPr>
      <w:r>
        <w:rPr>
          <w:spacing w:val="8"/>
        </w:rPr>
        <w:t>普通高校学生。在举办竞赛全国决赛的当年</w:t>
      </w:r>
      <w:r>
        <w:rPr>
          <w:spacing w:val="-23"/>
        </w:rPr>
        <w:t xml:space="preserve"> </w:t>
      </w:r>
      <w:r>
        <w:rPr>
          <w:spacing w:val="8"/>
        </w:rPr>
        <w:t>6</w:t>
      </w:r>
      <w:r>
        <w:rPr>
          <w:spacing w:val="-39"/>
        </w:rPr>
        <w:t xml:space="preserve"> </w:t>
      </w:r>
      <w:r>
        <w:rPr>
          <w:spacing w:val="8"/>
        </w:rPr>
        <w:t>月</w:t>
      </w:r>
      <w:r>
        <w:rPr>
          <w:spacing w:val="-31"/>
        </w:rPr>
        <w:t xml:space="preserve"> </w:t>
      </w:r>
      <w:r>
        <w:rPr>
          <w:spacing w:val="8"/>
        </w:rPr>
        <w:t>1 日以前</w:t>
      </w:r>
      <w:r>
        <w:t xml:space="preserve"> </w:t>
      </w:r>
      <w:r>
        <w:rPr>
          <w:spacing w:val="29"/>
        </w:rPr>
        <w:t>正式注册的全日制非成人教育的各类普通高等学校在校专科</w:t>
      </w:r>
      <w:r>
        <w:rPr>
          <w:spacing w:val="16"/>
        </w:rPr>
        <w:t xml:space="preserve"> </w:t>
      </w:r>
      <w:r>
        <w:rPr>
          <w:spacing w:val="17"/>
        </w:rPr>
        <w:t>生、本科生、硕士研究生（不含在职研究生）。硕博连读生、</w:t>
      </w:r>
      <w:r>
        <w:rPr>
          <w:spacing w:val="1"/>
        </w:rPr>
        <w:t xml:space="preserve"> </w:t>
      </w:r>
      <w:r>
        <w:rPr>
          <w:spacing w:val="9"/>
        </w:rPr>
        <w:t>直接攻读博士生若在举办竞赛全国决赛的当年</w:t>
      </w:r>
      <w:r>
        <w:rPr>
          <w:spacing w:val="-30"/>
        </w:rPr>
        <w:t xml:space="preserve"> </w:t>
      </w:r>
      <w:r>
        <w:rPr>
          <w:spacing w:val="9"/>
        </w:rPr>
        <w:t>6</w:t>
      </w:r>
      <w:r>
        <w:rPr>
          <w:spacing w:val="-39"/>
        </w:rPr>
        <w:t xml:space="preserve"> </w:t>
      </w:r>
      <w:r>
        <w:rPr>
          <w:spacing w:val="9"/>
        </w:rPr>
        <w:t>月</w:t>
      </w:r>
      <w:r>
        <w:rPr>
          <w:spacing w:val="-33"/>
        </w:rPr>
        <w:t xml:space="preserve"> </w:t>
      </w:r>
      <w:r>
        <w:rPr>
          <w:spacing w:val="9"/>
        </w:rPr>
        <w:t>1 日前未通</w:t>
      </w:r>
      <w:r>
        <w:t xml:space="preserve"> </w:t>
      </w:r>
      <w:r>
        <w:rPr>
          <w:spacing w:val="17"/>
        </w:rPr>
        <w:t>过博士资格考试的，可以按硕士研究生学历申报项目；没有实</w:t>
      </w:r>
      <w:r>
        <w:rPr>
          <w:spacing w:val="1"/>
        </w:rPr>
        <w:t xml:space="preserve"> </w:t>
      </w:r>
      <w:r>
        <w:rPr>
          <w:spacing w:val="15"/>
        </w:rPr>
        <w:t>行资格考试制度的学校，前</w:t>
      </w:r>
      <w:r>
        <w:rPr>
          <w:spacing w:val="-41"/>
        </w:rPr>
        <w:t xml:space="preserve"> </w:t>
      </w:r>
      <w:r>
        <w:rPr>
          <w:spacing w:val="15"/>
        </w:rPr>
        <w:t>2</w:t>
      </w:r>
      <w:r>
        <w:rPr>
          <w:spacing w:val="-51"/>
        </w:rPr>
        <w:t xml:space="preserve"> </w:t>
      </w:r>
      <w:r>
        <w:rPr>
          <w:spacing w:val="15"/>
        </w:rPr>
        <w:t>年可以按硕士</w:t>
      </w:r>
      <w:r>
        <w:rPr>
          <w:spacing w:val="14"/>
        </w:rPr>
        <w:t>研究生学历申报项</w:t>
      </w:r>
      <w:r>
        <w:t xml:space="preserve"> </w:t>
      </w:r>
      <w:r>
        <w:rPr>
          <w:spacing w:val="17"/>
        </w:rPr>
        <w:t>目；本硕博连读生，按照四年、二年分别对应本、硕申报。博</w:t>
      </w:r>
      <w:r>
        <w:rPr>
          <w:spacing w:val="1"/>
        </w:rPr>
        <w:t xml:space="preserve"> </w:t>
      </w:r>
      <w:r>
        <w:rPr>
          <w:spacing w:val="16"/>
        </w:rPr>
        <w:t>士研究生仅可作为项目团队成员参赛（不作项</w:t>
      </w:r>
      <w:r>
        <w:rPr>
          <w:spacing w:val="15"/>
        </w:rPr>
        <w:t>目负责人</w:t>
      </w:r>
      <w:r>
        <w:rPr>
          <w:spacing w:val="32"/>
        </w:rPr>
        <w:t>），</w:t>
      </w:r>
      <w:r>
        <w:rPr>
          <w:spacing w:val="15"/>
        </w:rPr>
        <w:t>且</w:t>
      </w:r>
    </w:p>
    <w:p>
      <w:pPr>
        <w:pStyle w:val="2"/>
        <w:spacing w:line="223" w:lineRule="auto"/>
        <w:ind w:left="8"/>
      </w:pPr>
      <w:r>
        <w:rPr>
          <w:spacing w:val="4"/>
        </w:rPr>
        <w:t>人数不超过团队成员数量的</w:t>
      </w:r>
      <w:r>
        <w:rPr>
          <w:spacing w:val="-23"/>
        </w:rPr>
        <w:t xml:space="preserve"> </w:t>
      </w:r>
      <w:r>
        <w:rPr>
          <w:spacing w:val="4"/>
        </w:rPr>
        <w:t>30%。</w:t>
      </w:r>
    </w:p>
    <w:p>
      <w:pPr>
        <w:spacing w:line="282" w:lineRule="auto"/>
        <w:rPr>
          <w:rFonts w:ascii="Arial"/>
          <w:sz w:val="21"/>
        </w:rPr>
      </w:pPr>
    </w:p>
    <w:p>
      <w:pPr>
        <w:pStyle w:val="2"/>
        <w:spacing w:before="101" w:line="220" w:lineRule="auto"/>
        <w:ind w:right="2"/>
        <w:jc w:val="right"/>
      </w:pPr>
      <w:r>
        <w:rPr>
          <w:spacing w:val="8"/>
        </w:rPr>
        <w:t>职业院校学生。在举办竞赛全国决赛的当年</w:t>
      </w:r>
      <w:r>
        <w:rPr>
          <w:spacing w:val="-23"/>
        </w:rPr>
        <w:t xml:space="preserve"> </w:t>
      </w:r>
      <w:r>
        <w:rPr>
          <w:spacing w:val="8"/>
        </w:rPr>
        <w:t>6</w:t>
      </w:r>
      <w:r>
        <w:rPr>
          <w:spacing w:val="-39"/>
        </w:rPr>
        <w:t xml:space="preserve"> </w:t>
      </w:r>
      <w:r>
        <w:rPr>
          <w:spacing w:val="8"/>
        </w:rPr>
        <w:t>月</w:t>
      </w:r>
      <w:r>
        <w:rPr>
          <w:spacing w:val="-31"/>
        </w:rPr>
        <w:t xml:space="preserve"> </w:t>
      </w:r>
      <w:r>
        <w:rPr>
          <w:spacing w:val="8"/>
        </w:rPr>
        <w:t>1 日以前</w:t>
      </w:r>
    </w:p>
    <w:p>
      <w:pPr>
        <w:pStyle w:val="2"/>
        <w:spacing w:before="191" w:line="761" w:lineRule="exact"/>
        <w:ind w:left="15"/>
      </w:pPr>
      <w:r>
        <w:rPr>
          <w:spacing w:val="9"/>
          <w:position w:val="34"/>
        </w:rPr>
        <w:t>正式注册的全日制职业教育本科、高职高专和中职中专在校学</w:t>
      </w:r>
    </w:p>
    <w:p>
      <w:pPr>
        <w:pStyle w:val="2"/>
        <w:spacing w:before="1" w:line="231" w:lineRule="auto"/>
        <w:ind w:left="26"/>
      </w:pPr>
      <w:r>
        <w:rPr>
          <w:spacing w:val="-12"/>
        </w:rPr>
        <w:t>生。</w:t>
      </w: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102" w:line="334" w:lineRule="auto"/>
        <w:ind w:firstLine="645"/>
        <w:jc w:val="both"/>
      </w:pPr>
      <w:r>
        <w:rPr>
          <w:rFonts w:ascii="黑体" w:hAnsi="黑体" w:eastAsia="黑体" w:cs="黑体"/>
          <w:spacing w:val="11"/>
        </w:rPr>
        <w:t xml:space="preserve">第十二条 </w:t>
      </w:r>
      <w:r>
        <w:rPr>
          <w:spacing w:val="11"/>
        </w:rPr>
        <w:t>项目基本要求。参赛项目应有较高立意，积极践</w:t>
      </w:r>
      <w:r>
        <w:t xml:space="preserve"> </w:t>
      </w:r>
      <w:r>
        <w:rPr>
          <w:spacing w:val="17"/>
        </w:rPr>
        <w:t>行社会主义核心价值观。应符合国家相关法律法规规定、政策</w:t>
      </w:r>
      <w:r>
        <w:rPr>
          <w:spacing w:val="6"/>
        </w:rPr>
        <w:t xml:space="preserve"> </w:t>
      </w:r>
      <w:r>
        <w:rPr>
          <w:spacing w:val="17"/>
        </w:rPr>
        <w:t>导向。应为参赛团队真实项目，不得侵犯他人知识产权，不得</w:t>
      </w:r>
      <w:r>
        <w:rPr>
          <w:spacing w:val="6"/>
        </w:rPr>
        <w:t xml:space="preserve"> </w:t>
      </w:r>
      <w:r>
        <w:rPr>
          <w:spacing w:val="17"/>
        </w:rPr>
        <w:t>借用他人项目参赛；存在剽窃、盗用、提供虚假材料或违反相</w:t>
      </w:r>
    </w:p>
    <w:p>
      <w:pPr>
        <w:pStyle w:val="2"/>
        <w:spacing w:line="220" w:lineRule="auto"/>
        <w:ind w:right="2"/>
        <w:jc w:val="right"/>
      </w:pPr>
      <w:r>
        <w:rPr>
          <w:spacing w:val="16"/>
        </w:rPr>
        <w:t>关法律法规的，一经发现将取消参赛相关权利并自负一切法律</w:t>
      </w:r>
    </w:p>
    <w:p>
      <w:pPr>
        <w:spacing w:line="220" w:lineRule="auto"/>
        <w:sectPr>
          <w:pgSz w:w="11906" w:h="16839"/>
          <w:pgMar w:top="1431" w:right="1473" w:bottom="0" w:left="1592" w:header="0" w:footer="0" w:gutter="0"/>
          <w:cols w:space="720" w:num="1"/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pStyle w:val="2"/>
        <w:spacing w:before="101" w:line="334" w:lineRule="auto"/>
        <w:ind w:left="10" w:firstLine="2"/>
      </w:pPr>
      <w:r>
        <w:rPr>
          <w:spacing w:val="6"/>
        </w:rPr>
        <w:t>责任。</w:t>
      </w:r>
      <w:r>
        <w:rPr>
          <w:spacing w:val="-41"/>
        </w:rPr>
        <w:t xml:space="preserve"> </w:t>
      </w:r>
      <w:r>
        <w:rPr>
          <w:spacing w:val="6"/>
        </w:rPr>
        <w:t>已获往届</w:t>
      </w:r>
      <w:r>
        <w:rPr>
          <w:spacing w:val="-97"/>
        </w:rPr>
        <w:t xml:space="preserve"> </w:t>
      </w:r>
      <w:r>
        <w:rPr>
          <w:spacing w:val="6"/>
        </w:rPr>
        <w:t>“挑战杯”</w:t>
      </w:r>
      <w:r>
        <w:rPr>
          <w:spacing w:val="-110"/>
        </w:rPr>
        <w:t xml:space="preserve"> </w:t>
      </w:r>
      <w:r>
        <w:rPr>
          <w:spacing w:val="6"/>
        </w:rPr>
        <w:t>中国大学生创业计划竞赛、</w:t>
      </w:r>
      <w:r>
        <w:rPr>
          <w:spacing w:val="-82"/>
        </w:rPr>
        <w:t xml:space="preserve"> </w:t>
      </w:r>
      <w:r>
        <w:rPr>
          <w:spacing w:val="6"/>
        </w:rPr>
        <w:t>“创青</w:t>
      </w:r>
      <w:r>
        <w:t xml:space="preserve"> </w:t>
      </w:r>
      <w:r>
        <w:rPr>
          <w:spacing w:val="11"/>
        </w:rPr>
        <w:t>春”全国大学生创业大赛、</w:t>
      </w:r>
      <w:r>
        <w:rPr>
          <w:spacing w:val="-74"/>
        </w:rPr>
        <w:t xml:space="preserve"> </w:t>
      </w:r>
      <w:r>
        <w:rPr>
          <w:spacing w:val="11"/>
        </w:rPr>
        <w:t>“挑战杯</w:t>
      </w:r>
      <w:r>
        <w:rPr>
          <w:spacing w:val="-118"/>
        </w:rPr>
        <w:t xml:space="preserve"> </w:t>
      </w:r>
      <w:r>
        <w:rPr>
          <w:spacing w:val="11"/>
        </w:rPr>
        <w:t>—</w:t>
      </w:r>
      <w:r>
        <w:rPr>
          <w:spacing w:val="-118"/>
        </w:rPr>
        <w:t xml:space="preserve"> </w:t>
      </w:r>
      <w:r>
        <w:rPr>
          <w:spacing w:val="11"/>
        </w:rPr>
        <w:t>—彩虹人生”全国职业</w:t>
      </w:r>
      <w:r>
        <w:t xml:space="preserve"> </w:t>
      </w:r>
      <w:r>
        <w:rPr>
          <w:spacing w:val="11"/>
        </w:rPr>
        <w:t>学校创新创效创业大赛全国金奖（特等奖）</w:t>
      </w:r>
      <w:r>
        <w:rPr>
          <w:spacing w:val="-88"/>
        </w:rPr>
        <w:t xml:space="preserve"> </w:t>
      </w:r>
      <w:r>
        <w:rPr>
          <w:spacing w:val="11"/>
        </w:rPr>
        <w:t>、银奖（</w:t>
      </w:r>
      <w:r>
        <w:rPr>
          <w:spacing w:val="-71"/>
        </w:rPr>
        <w:t xml:space="preserve"> </w:t>
      </w:r>
      <w:r>
        <w:rPr>
          <w:spacing w:val="11"/>
        </w:rPr>
        <w:t>一等奖）</w:t>
      </w:r>
    </w:p>
    <w:p>
      <w:pPr>
        <w:pStyle w:val="2"/>
        <w:spacing w:line="222" w:lineRule="auto"/>
        <w:ind w:left="29"/>
      </w:pPr>
      <w:r>
        <w:rPr>
          <w:spacing w:val="5"/>
        </w:rPr>
        <w:t>的项目，不可重复报名。</w:t>
      </w:r>
    </w:p>
    <w:p>
      <w:pPr>
        <w:spacing w:line="281" w:lineRule="auto"/>
        <w:rPr>
          <w:rFonts w:ascii="Arial"/>
          <w:sz w:val="21"/>
        </w:rPr>
      </w:pPr>
    </w:p>
    <w:p>
      <w:pPr>
        <w:pStyle w:val="2"/>
        <w:spacing w:before="100" w:line="563" w:lineRule="exact"/>
        <w:jc w:val="right"/>
      </w:pPr>
      <w:r>
        <w:rPr>
          <w:rFonts w:ascii="黑体" w:hAnsi="黑体" w:eastAsia="黑体" w:cs="黑体"/>
          <w:spacing w:val="22"/>
          <w:position w:val="18"/>
        </w:rPr>
        <w:t>第十三条</w:t>
      </w:r>
      <w:r>
        <w:rPr>
          <w:rFonts w:ascii="黑体" w:hAnsi="黑体" w:eastAsia="黑体" w:cs="黑体"/>
          <w:spacing w:val="68"/>
          <w:position w:val="18"/>
        </w:rPr>
        <w:t xml:space="preserve"> </w:t>
      </w:r>
      <w:r>
        <w:rPr>
          <w:spacing w:val="22"/>
          <w:position w:val="18"/>
        </w:rPr>
        <w:t>参赛项目申报。按普通高校和职业院校分类申</w:t>
      </w:r>
    </w:p>
    <w:p>
      <w:pPr>
        <w:pStyle w:val="2"/>
        <w:spacing w:before="1" w:line="221" w:lineRule="auto"/>
        <w:ind w:left="12"/>
      </w:pPr>
      <w:r>
        <w:rPr>
          <w:spacing w:val="6"/>
        </w:rPr>
        <w:t>报，每所学校限参加一类。全国决赛设</w:t>
      </w:r>
      <w:r>
        <w:rPr>
          <w:spacing w:val="-42"/>
        </w:rPr>
        <w:t xml:space="preserve"> </w:t>
      </w:r>
      <w:r>
        <w:rPr>
          <w:spacing w:val="6"/>
        </w:rPr>
        <w:t>5</w:t>
      </w:r>
      <w:r>
        <w:rPr>
          <w:spacing w:val="-59"/>
        </w:rPr>
        <w:t xml:space="preserve"> </w:t>
      </w:r>
      <w:r>
        <w:rPr>
          <w:spacing w:val="6"/>
        </w:rPr>
        <w:t>个组别：</w:t>
      </w:r>
    </w:p>
    <w:p>
      <w:pPr>
        <w:spacing w:line="281" w:lineRule="auto"/>
        <w:rPr>
          <w:rFonts w:ascii="Arial"/>
          <w:sz w:val="21"/>
        </w:rPr>
      </w:pPr>
    </w:p>
    <w:p>
      <w:pPr>
        <w:pStyle w:val="2"/>
        <w:spacing w:before="100" w:line="334" w:lineRule="auto"/>
        <w:ind w:left="5" w:firstLine="658"/>
        <w:jc w:val="both"/>
      </w:pPr>
      <w:r>
        <w:rPr>
          <w:spacing w:val="13"/>
        </w:rPr>
        <w:t>1.科技创新和未来产业：</w:t>
      </w:r>
      <w:r>
        <w:rPr>
          <w:spacing w:val="-72"/>
        </w:rPr>
        <w:t xml:space="preserve"> </w:t>
      </w:r>
      <w:r>
        <w:rPr>
          <w:spacing w:val="13"/>
        </w:rPr>
        <w:t>围绕创新驱动发展战略，推动数</w:t>
      </w:r>
      <w:r>
        <w:t xml:space="preserve"> </w:t>
      </w:r>
      <w:r>
        <w:rPr>
          <w:spacing w:val="29"/>
        </w:rPr>
        <w:t>字经济健康发展，在量子技术、元宇宙、智能制造、信息技</w:t>
      </w:r>
      <w:r>
        <w:rPr>
          <w:spacing w:val="13"/>
        </w:rPr>
        <w:t xml:space="preserve"> </w:t>
      </w:r>
      <w:r>
        <w:rPr>
          <w:spacing w:val="24"/>
        </w:rPr>
        <w:t>术、大数据、人工智能、</w:t>
      </w:r>
      <w:r>
        <w:rPr>
          <w:spacing w:val="-75"/>
        </w:rPr>
        <w:t xml:space="preserve"> </w:t>
      </w:r>
      <w:r>
        <w:rPr>
          <w:spacing w:val="24"/>
        </w:rPr>
        <w:t>生命科学、新材料</w:t>
      </w:r>
      <w:r>
        <w:rPr>
          <w:spacing w:val="-92"/>
        </w:rPr>
        <w:t xml:space="preserve"> </w:t>
      </w:r>
      <w:r>
        <w:rPr>
          <w:spacing w:val="24"/>
        </w:rPr>
        <w:t>、军民融合等领</w:t>
      </w:r>
    </w:p>
    <w:p>
      <w:pPr>
        <w:pStyle w:val="2"/>
        <w:spacing w:before="1" w:line="222" w:lineRule="auto"/>
        <w:ind w:left="2"/>
      </w:pPr>
      <w:r>
        <w:rPr>
          <w:spacing w:val="8"/>
        </w:rPr>
        <w:t>域，结合实践观察设计项目。</w:t>
      </w:r>
    </w:p>
    <w:p>
      <w:pPr>
        <w:spacing w:line="283" w:lineRule="auto"/>
        <w:rPr>
          <w:rFonts w:ascii="Arial"/>
          <w:sz w:val="21"/>
        </w:rPr>
      </w:pPr>
    </w:p>
    <w:p>
      <w:pPr>
        <w:pStyle w:val="2"/>
        <w:spacing w:before="102" w:line="334" w:lineRule="auto"/>
        <w:ind w:firstLine="655"/>
        <w:jc w:val="both"/>
      </w:pPr>
      <w:r>
        <w:rPr>
          <w:spacing w:val="11"/>
        </w:rPr>
        <w:t>2.</w:t>
      </w:r>
      <w:r>
        <w:rPr>
          <w:spacing w:val="-82"/>
        </w:rPr>
        <w:t xml:space="preserve"> </w:t>
      </w:r>
      <w:r>
        <w:rPr>
          <w:spacing w:val="11"/>
        </w:rPr>
        <w:t>乡村振兴和农业农村现代化：</w:t>
      </w:r>
      <w:r>
        <w:rPr>
          <w:spacing w:val="-85"/>
        </w:rPr>
        <w:t xml:space="preserve"> </w:t>
      </w:r>
      <w:r>
        <w:rPr>
          <w:spacing w:val="11"/>
        </w:rPr>
        <w:t>围绕乡村振兴战略，在农</w:t>
      </w:r>
      <w:r>
        <w:t xml:space="preserve"> </w:t>
      </w:r>
      <w:r>
        <w:rPr>
          <w:spacing w:val="23"/>
        </w:rPr>
        <w:t>林牧渔、</w:t>
      </w:r>
      <w:r>
        <w:rPr>
          <w:spacing w:val="-69"/>
        </w:rPr>
        <w:t xml:space="preserve"> </w:t>
      </w:r>
      <w:r>
        <w:rPr>
          <w:spacing w:val="23"/>
        </w:rPr>
        <w:t>电子商务、</w:t>
      </w:r>
      <w:r>
        <w:rPr>
          <w:spacing w:val="-63"/>
        </w:rPr>
        <w:t xml:space="preserve"> </w:t>
      </w:r>
      <w:r>
        <w:rPr>
          <w:spacing w:val="23"/>
        </w:rPr>
        <w:t>乡村旅游等领域，结合实践观</w:t>
      </w:r>
      <w:r>
        <w:rPr>
          <w:spacing w:val="22"/>
        </w:rPr>
        <w:t>察设计项</w:t>
      </w:r>
    </w:p>
    <w:p>
      <w:pPr>
        <w:pStyle w:val="2"/>
        <w:spacing w:line="226" w:lineRule="auto"/>
        <w:ind w:left="59"/>
      </w:pPr>
      <w:r>
        <w:rPr>
          <w:spacing w:val="-31"/>
        </w:rPr>
        <w:t>目。</w:t>
      </w:r>
    </w:p>
    <w:p>
      <w:pPr>
        <w:spacing w:line="278" w:lineRule="auto"/>
        <w:rPr>
          <w:rFonts w:ascii="Arial"/>
          <w:sz w:val="21"/>
        </w:rPr>
      </w:pPr>
    </w:p>
    <w:p>
      <w:pPr>
        <w:pStyle w:val="2"/>
        <w:spacing w:before="102" w:line="333" w:lineRule="auto"/>
        <w:ind w:left="2" w:firstLine="665"/>
        <w:jc w:val="both"/>
      </w:pPr>
      <w:r>
        <w:rPr>
          <w:spacing w:val="13"/>
        </w:rPr>
        <w:t>3.生态文明建设和绿色低碳发展：</w:t>
      </w:r>
      <w:r>
        <w:rPr>
          <w:spacing w:val="-76"/>
        </w:rPr>
        <w:t xml:space="preserve"> </w:t>
      </w:r>
      <w:r>
        <w:rPr>
          <w:spacing w:val="13"/>
        </w:rPr>
        <w:t>围绕绿色低碳发展和碳</w:t>
      </w:r>
      <w:r>
        <w:t xml:space="preserve"> </w:t>
      </w:r>
      <w:r>
        <w:rPr>
          <w:spacing w:val="17"/>
        </w:rPr>
        <w:t>达峰碳中和目标，在绿色低碳产业、绿色消费、环境治理、可</w:t>
      </w:r>
      <w:r>
        <w:rPr>
          <w:spacing w:val="1"/>
        </w:rPr>
        <w:t xml:space="preserve"> </w:t>
      </w:r>
      <w:r>
        <w:rPr>
          <w:spacing w:val="17"/>
        </w:rPr>
        <w:t>持续资源开发、生态环保、清洁能源应用等领域，结合实践观</w:t>
      </w:r>
    </w:p>
    <w:p>
      <w:pPr>
        <w:pStyle w:val="2"/>
        <w:spacing w:line="222" w:lineRule="auto"/>
      </w:pPr>
      <w:r>
        <w:rPr>
          <w:spacing w:val="6"/>
        </w:rPr>
        <w:t>察设计项目。</w:t>
      </w:r>
    </w:p>
    <w:p>
      <w:pPr>
        <w:spacing w:line="280" w:lineRule="auto"/>
        <w:rPr>
          <w:rFonts w:ascii="Arial"/>
          <w:sz w:val="21"/>
        </w:rPr>
      </w:pPr>
    </w:p>
    <w:p>
      <w:pPr>
        <w:pStyle w:val="2"/>
        <w:spacing w:before="102" w:line="335" w:lineRule="auto"/>
        <w:ind w:left="28" w:firstLine="626"/>
        <w:jc w:val="both"/>
      </w:pPr>
      <w:r>
        <w:rPr>
          <w:spacing w:val="16"/>
        </w:rPr>
        <w:t>4.文化创意和区域交流合作：突出共融、共享，紧密围绕</w:t>
      </w:r>
      <w:r>
        <w:rPr>
          <w:spacing w:val="14"/>
        </w:rPr>
        <w:t xml:space="preserve"> “</w:t>
      </w:r>
      <w:r>
        <w:rPr>
          <w:spacing w:val="-99"/>
        </w:rPr>
        <w:t xml:space="preserve"> </w:t>
      </w:r>
      <w:r>
        <w:rPr>
          <w:spacing w:val="14"/>
        </w:rPr>
        <w:t>一带一路”和京津冀、长三角、粤港澳大湾区以及成渝地区</w:t>
      </w:r>
    </w:p>
    <w:p>
      <w:pPr>
        <w:pStyle w:val="2"/>
        <w:spacing w:before="1" w:line="219" w:lineRule="auto"/>
        <w:ind w:left="6"/>
      </w:pPr>
      <w:r>
        <w:rPr>
          <w:spacing w:val="17"/>
        </w:rPr>
        <w:t>双城经济圈、长江经济带和黄河流域等区域合作，或在</w:t>
      </w:r>
      <w:r>
        <w:rPr>
          <w:spacing w:val="16"/>
        </w:rPr>
        <w:t>工业设</w:t>
      </w:r>
    </w:p>
    <w:p>
      <w:pPr>
        <w:spacing w:line="219" w:lineRule="auto"/>
        <w:sectPr>
          <w:pgSz w:w="11906" w:h="16839"/>
          <w:pgMar w:top="1431" w:right="1473" w:bottom="0" w:left="1596" w:header="0" w:footer="0" w:gutter="0"/>
          <w:cols w:space="720" w:num="1"/>
        </w:sect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2"/>
        <w:spacing w:before="100" w:line="560" w:lineRule="exact"/>
        <w:jc w:val="right"/>
      </w:pPr>
      <w:r>
        <w:rPr>
          <w:spacing w:val="17"/>
          <w:position w:val="18"/>
        </w:rPr>
        <w:t>计、动漫广告、体育竞技和国际文化传播、对</w:t>
      </w:r>
      <w:r>
        <w:rPr>
          <w:spacing w:val="16"/>
          <w:position w:val="18"/>
        </w:rPr>
        <w:t>外交流培训、对</w:t>
      </w:r>
    </w:p>
    <w:p>
      <w:pPr>
        <w:pStyle w:val="2"/>
        <w:spacing w:line="222" w:lineRule="auto"/>
        <w:ind w:left="24"/>
      </w:pPr>
      <w:r>
        <w:rPr>
          <w:spacing w:val="7"/>
        </w:rPr>
        <w:t>外经贸等领域，结合实践观察设计项目。</w:t>
      </w:r>
    </w:p>
    <w:p>
      <w:pPr>
        <w:spacing w:line="287" w:lineRule="auto"/>
        <w:rPr>
          <w:rFonts w:ascii="Arial"/>
          <w:sz w:val="21"/>
        </w:rPr>
      </w:pPr>
    </w:p>
    <w:p>
      <w:pPr>
        <w:pStyle w:val="2"/>
        <w:spacing w:before="100" w:line="333" w:lineRule="auto"/>
        <w:ind w:left="7" w:firstLine="659"/>
        <w:jc w:val="both"/>
      </w:pPr>
      <w:r>
        <w:rPr>
          <w:spacing w:val="13"/>
        </w:rPr>
        <w:t>5.社会治理和公共服务：</w:t>
      </w:r>
      <w:r>
        <w:rPr>
          <w:spacing w:val="-68"/>
        </w:rPr>
        <w:t xml:space="preserve"> </w:t>
      </w:r>
      <w:r>
        <w:rPr>
          <w:spacing w:val="13"/>
        </w:rPr>
        <w:t>围绕国家治理体系和治理能力现</w:t>
      </w:r>
      <w:r>
        <w:t xml:space="preserve"> </w:t>
      </w:r>
      <w:r>
        <w:rPr>
          <w:spacing w:val="17"/>
        </w:rPr>
        <w:t>代化建设，在政务服务、消费生活、公共卫生与医疗服务、金</w:t>
      </w:r>
      <w:r>
        <w:rPr>
          <w:spacing w:val="3"/>
        </w:rPr>
        <w:t xml:space="preserve"> </w:t>
      </w:r>
      <w:r>
        <w:rPr>
          <w:spacing w:val="17"/>
        </w:rPr>
        <w:t>融与财经法务、教育培训、交通物流、人力资源、城乡融合等</w:t>
      </w:r>
    </w:p>
    <w:p>
      <w:pPr>
        <w:pStyle w:val="2"/>
        <w:spacing w:line="222" w:lineRule="auto"/>
      </w:pPr>
      <w:r>
        <w:rPr>
          <w:spacing w:val="9"/>
        </w:rPr>
        <w:t>领域，结合实践观察设计项目。</w:t>
      </w:r>
    </w:p>
    <w:p>
      <w:pPr>
        <w:spacing w:line="278" w:lineRule="auto"/>
        <w:rPr>
          <w:rFonts w:ascii="Arial"/>
          <w:sz w:val="21"/>
        </w:rPr>
      </w:pPr>
    </w:p>
    <w:p>
      <w:pPr>
        <w:pStyle w:val="2"/>
        <w:spacing w:before="102" w:line="334" w:lineRule="auto"/>
        <w:ind w:left="8" w:firstLine="642"/>
        <w:jc w:val="both"/>
      </w:pPr>
      <w:r>
        <w:rPr>
          <w:rFonts w:ascii="黑体" w:hAnsi="黑体" w:eastAsia="黑体" w:cs="黑体"/>
          <w:spacing w:val="8"/>
        </w:rPr>
        <w:t>第十四条</w:t>
      </w:r>
      <w:r>
        <w:rPr>
          <w:rFonts w:ascii="黑体" w:hAnsi="黑体" w:eastAsia="黑体" w:cs="黑体"/>
          <w:spacing w:val="86"/>
        </w:rPr>
        <w:t xml:space="preserve"> </w:t>
      </w:r>
      <w:r>
        <w:rPr>
          <w:spacing w:val="8"/>
        </w:rPr>
        <w:t>申报数量及要求。每个学校参加全国决赛的项目</w:t>
      </w:r>
      <w:r>
        <w:t xml:space="preserve"> </w:t>
      </w:r>
      <w:r>
        <w:rPr>
          <w:spacing w:val="26"/>
        </w:rPr>
        <w:t>总数不超过</w:t>
      </w:r>
      <w:r>
        <w:rPr>
          <w:spacing w:val="-20"/>
        </w:rPr>
        <w:t xml:space="preserve"> </w:t>
      </w:r>
      <w:r>
        <w:rPr>
          <w:spacing w:val="26"/>
        </w:rPr>
        <w:t>6</w:t>
      </w:r>
      <w:r>
        <w:rPr>
          <w:spacing w:val="-38"/>
        </w:rPr>
        <w:t xml:space="preserve"> </w:t>
      </w:r>
      <w:r>
        <w:rPr>
          <w:spacing w:val="26"/>
        </w:rPr>
        <w:t>个，所有推荐项目（含奖励性、政策性推荐项</w:t>
      </w:r>
      <w:r>
        <w:t xml:space="preserve"> </w:t>
      </w:r>
      <w:r>
        <w:rPr>
          <w:spacing w:val="17"/>
        </w:rPr>
        <w:t>目）原则上应为省级复赛中获得高奖次的项目。其中，每个组</w:t>
      </w:r>
      <w:r>
        <w:rPr>
          <w:spacing w:val="2"/>
        </w:rPr>
        <w:t xml:space="preserve"> </w:t>
      </w:r>
      <w:r>
        <w:rPr>
          <w:spacing w:val="9"/>
        </w:rPr>
        <w:t>别至多</w:t>
      </w:r>
      <w:r>
        <w:rPr>
          <w:spacing w:val="-25"/>
        </w:rPr>
        <w:t xml:space="preserve"> </w:t>
      </w:r>
      <w:r>
        <w:rPr>
          <w:spacing w:val="9"/>
        </w:rPr>
        <w:t>2</w:t>
      </w:r>
      <w:r>
        <w:rPr>
          <w:spacing w:val="-52"/>
        </w:rPr>
        <w:t xml:space="preserve"> </w:t>
      </w:r>
      <w:r>
        <w:rPr>
          <w:spacing w:val="9"/>
        </w:rPr>
        <w:t>个；每人（每个团队）</w:t>
      </w:r>
      <w:r>
        <w:rPr>
          <w:spacing w:val="-84"/>
        </w:rPr>
        <w:t xml:space="preserve"> </w:t>
      </w:r>
      <w:r>
        <w:rPr>
          <w:spacing w:val="9"/>
        </w:rPr>
        <w:t>限报</w:t>
      </w:r>
      <w:r>
        <w:rPr>
          <w:spacing w:val="-34"/>
        </w:rPr>
        <w:t xml:space="preserve"> </w:t>
      </w:r>
      <w:r>
        <w:rPr>
          <w:spacing w:val="9"/>
        </w:rPr>
        <w:t>1</w:t>
      </w:r>
      <w:r>
        <w:rPr>
          <w:spacing w:val="-50"/>
        </w:rPr>
        <w:t xml:space="preserve"> </w:t>
      </w:r>
      <w:r>
        <w:rPr>
          <w:spacing w:val="9"/>
        </w:rPr>
        <w:t>个；参赛项目须经过本</w:t>
      </w:r>
      <w:r>
        <w:t xml:space="preserve"> </w:t>
      </w:r>
      <w:r>
        <w:rPr>
          <w:spacing w:val="17"/>
        </w:rPr>
        <w:t>省份组织协调委员会进行资格及形式审查和本省份评审委员会</w:t>
      </w:r>
    </w:p>
    <w:p>
      <w:pPr>
        <w:pStyle w:val="2"/>
        <w:spacing w:before="1" w:line="222" w:lineRule="auto"/>
        <w:ind w:left="9"/>
      </w:pPr>
      <w:r>
        <w:rPr>
          <w:spacing w:val="8"/>
        </w:rPr>
        <w:t>评定，方可上报全国组委会。</w:t>
      </w:r>
    </w:p>
    <w:p>
      <w:pPr>
        <w:spacing w:line="287" w:lineRule="auto"/>
        <w:rPr>
          <w:rFonts w:ascii="Arial"/>
          <w:sz w:val="21"/>
        </w:rPr>
      </w:pPr>
    </w:p>
    <w:p>
      <w:pPr>
        <w:pStyle w:val="2"/>
        <w:spacing w:before="101" w:line="333" w:lineRule="auto"/>
        <w:ind w:left="8" w:right="2" w:firstLine="640"/>
      </w:pPr>
      <w:r>
        <w:rPr>
          <w:spacing w:val="17"/>
        </w:rPr>
        <w:t>各省份推报全国决赛的项目数额由全国组委会统一确定。</w:t>
      </w:r>
      <w:r>
        <w:rPr>
          <w:spacing w:val="15"/>
        </w:rPr>
        <w:t xml:space="preserve"> </w:t>
      </w:r>
      <w:r>
        <w:rPr>
          <w:spacing w:val="17"/>
        </w:rPr>
        <w:t>全国组委会可给予在赛事组织、活动参与等方面表现优秀的高</w:t>
      </w:r>
      <w:r>
        <w:rPr>
          <w:spacing w:val="2"/>
        </w:rPr>
        <w:t xml:space="preserve"> </w:t>
      </w:r>
      <w:r>
        <w:rPr>
          <w:spacing w:val="14"/>
        </w:rPr>
        <w:t>校</w:t>
      </w:r>
      <w:r>
        <w:rPr>
          <w:spacing w:val="-20"/>
        </w:rPr>
        <w:t xml:space="preserve"> </w:t>
      </w:r>
      <w:r>
        <w:rPr>
          <w:spacing w:val="14"/>
        </w:rPr>
        <w:t>1</w:t>
      </w:r>
      <w:r>
        <w:rPr>
          <w:spacing w:val="-52"/>
        </w:rPr>
        <w:t xml:space="preserve"> </w:t>
      </w:r>
      <w:r>
        <w:rPr>
          <w:spacing w:val="14"/>
        </w:rPr>
        <w:t>个推报全国决赛项目的奖励性名额，给予上届竞赛中没有</w:t>
      </w:r>
      <w:r>
        <w:t xml:space="preserve"> </w:t>
      </w:r>
      <w:r>
        <w:rPr>
          <w:spacing w:val="14"/>
        </w:rPr>
        <w:t>项目入围国赛的高校</w:t>
      </w:r>
      <w:r>
        <w:rPr>
          <w:spacing w:val="-20"/>
        </w:rPr>
        <w:t xml:space="preserve"> </w:t>
      </w:r>
      <w:r>
        <w:rPr>
          <w:spacing w:val="14"/>
        </w:rPr>
        <w:t>1</w:t>
      </w:r>
      <w:r>
        <w:rPr>
          <w:spacing w:val="-52"/>
        </w:rPr>
        <w:t xml:space="preserve"> </w:t>
      </w:r>
      <w:r>
        <w:rPr>
          <w:spacing w:val="14"/>
        </w:rPr>
        <w:t>个推报全国决赛项目的政策性名额。政</w:t>
      </w:r>
    </w:p>
    <w:p>
      <w:pPr>
        <w:pStyle w:val="2"/>
        <w:spacing w:line="220" w:lineRule="auto"/>
        <w:ind w:left="17"/>
      </w:pPr>
      <w:r>
        <w:rPr>
          <w:spacing w:val="8"/>
        </w:rPr>
        <w:t>策性名额适度向西部、东北地区倾斜。</w:t>
      </w:r>
    </w:p>
    <w:p>
      <w:pPr>
        <w:spacing w:line="285" w:lineRule="auto"/>
        <w:rPr>
          <w:rFonts w:ascii="Arial"/>
          <w:sz w:val="21"/>
        </w:rPr>
      </w:pPr>
    </w:p>
    <w:p>
      <w:pPr>
        <w:pStyle w:val="2"/>
        <w:spacing w:before="102" w:line="334" w:lineRule="auto"/>
        <w:ind w:left="1" w:firstLine="649"/>
        <w:jc w:val="both"/>
      </w:pPr>
      <w:r>
        <w:rPr>
          <w:rFonts w:ascii="黑体" w:hAnsi="黑体" w:eastAsia="黑体" w:cs="黑体"/>
          <w:spacing w:val="2"/>
        </w:rPr>
        <w:t xml:space="preserve">第十五条 </w:t>
      </w:r>
      <w:r>
        <w:rPr>
          <w:spacing w:val="2"/>
        </w:rPr>
        <w:t>参赛形式。</w:t>
      </w:r>
      <w:r>
        <w:rPr>
          <w:spacing w:val="-55"/>
        </w:rPr>
        <w:t xml:space="preserve"> </w:t>
      </w:r>
      <w:r>
        <w:rPr>
          <w:spacing w:val="2"/>
        </w:rPr>
        <w:t>以学校为单位统一</w:t>
      </w:r>
      <w:r>
        <w:rPr>
          <w:spacing w:val="-92"/>
        </w:rPr>
        <w:t xml:space="preserve"> </w:t>
      </w:r>
      <w:r>
        <w:rPr>
          <w:spacing w:val="2"/>
        </w:rPr>
        <w:t>申报，</w:t>
      </w:r>
      <w:r>
        <w:rPr>
          <w:spacing w:val="-84"/>
        </w:rPr>
        <w:t xml:space="preserve"> </w:t>
      </w:r>
      <w:r>
        <w:rPr>
          <w:spacing w:val="2"/>
        </w:rPr>
        <w:t>以项目团队</w:t>
      </w:r>
      <w:r>
        <w:t xml:space="preserve"> </w:t>
      </w:r>
      <w:r>
        <w:rPr>
          <w:spacing w:val="9"/>
        </w:rPr>
        <w:t>形式参赛，每个团队人数原则上不超过</w:t>
      </w:r>
      <w:r>
        <w:rPr>
          <w:spacing w:val="-39"/>
        </w:rPr>
        <w:t xml:space="preserve"> </w:t>
      </w:r>
      <w:r>
        <w:rPr>
          <w:spacing w:val="9"/>
        </w:rPr>
        <w:t>15</w:t>
      </w:r>
      <w:r>
        <w:rPr>
          <w:spacing w:val="-55"/>
        </w:rPr>
        <w:t xml:space="preserve"> </w:t>
      </w:r>
      <w:r>
        <w:rPr>
          <w:spacing w:val="9"/>
        </w:rPr>
        <w:t>人，每个项目指导教</w:t>
      </w:r>
      <w:r>
        <w:t xml:space="preserve"> </w:t>
      </w:r>
      <w:r>
        <w:rPr>
          <w:spacing w:val="15"/>
        </w:rPr>
        <w:t>师原则上不超过</w:t>
      </w:r>
      <w:r>
        <w:rPr>
          <w:spacing w:val="-37"/>
        </w:rPr>
        <w:t xml:space="preserve"> </w:t>
      </w:r>
      <w:r>
        <w:rPr>
          <w:spacing w:val="15"/>
        </w:rPr>
        <w:t>5</w:t>
      </w:r>
      <w:r>
        <w:rPr>
          <w:spacing w:val="-53"/>
        </w:rPr>
        <w:t xml:space="preserve"> </w:t>
      </w:r>
      <w:r>
        <w:rPr>
          <w:spacing w:val="15"/>
        </w:rPr>
        <w:t>人。对于跨校组队参赛的项目，各成员</w:t>
      </w:r>
      <w:r>
        <w:rPr>
          <w:spacing w:val="14"/>
        </w:rPr>
        <w:t>须事</w:t>
      </w:r>
    </w:p>
    <w:p>
      <w:pPr>
        <w:pStyle w:val="2"/>
        <w:spacing w:line="221" w:lineRule="auto"/>
        <w:ind w:right="2"/>
        <w:jc w:val="right"/>
      </w:pPr>
      <w:r>
        <w:rPr>
          <w:spacing w:val="17"/>
        </w:rPr>
        <w:t>先协商明确项目的申报单位，各省级组织协调委员会</w:t>
      </w:r>
      <w:r>
        <w:rPr>
          <w:spacing w:val="16"/>
        </w:rPr>
        <w:t>最终明确</w:t>
      </w:r>
    </w:p>
    <w:p>
      <w:pPr>
        <w:spacing w:line="221" w:lineRule="auto"/>
        <w:sectPr>
          <w:pgSz w:w="11906" w:h="16839"/>
          <w:pgMar w:top="1431" w:right="1473" w:bottom="0" w:left="1588" w:header="0" w:footer="0" w:gutter="0"/>
          <w:cols w:space="720" w:num="1"/>
        </w:sectPr>
      </w:pPr>
    </w:p>
    <w:p>
      <w:pPr>
        <w:pStyle w:val="2"/>
        <w:spacing w:before="100" w:line="560" w:lineRule="exact"/>
      </w:pPr>
      <w:r>
        <w:rPr>
          <w:spacing w:val="16"/>
          <w:position w:val="18"/>
        </w:rPr>
        <w:t>项目的申报单位。全国决赛报名截止后，不可进行人员添加、</w:t>
      </w:r>
    </w:p>
    <w:p>
      <w:pPr>
        <w:pStyle w:val="2"/>
        <w:spacing w:line="220" w:lineRule="auto"/>
        <w:ind w:left="6"/>
      </w:pPr>
      <w:r>
        <w:rPr>
          <w:spacing w:val="8"/>
        </w:rPr>
        <w:t>顺序调整操作，只可进行人员删减。</w:t>
      </w:r>
    </w:p>
    <w:p>
      <w:pPr>
        <w:spacing w:line="284" w:lineRule="auto"/>
        <w:rPr>
          <w:rFonts w:ascii="Arial"/>
          <w:sz w:val="21"/>
        </w:rPr>
      </w:pPr>
    </w:p>
    <w:p>
      <w:pPr>
        <w:pStyle w:val="2"/>
        <w:spacing w:before="100" w:line="334" w:lineRule="auto"/>
        <w:ind w:firstLine="642"/>
        <w:jc w:val="both"/>
      </w:pPr>
      <w:r>
        <w:rPr>
          <w:rFonts w:ascii="黑体" w:hAnsi="黑体" w:eastAsia="黑体" w:cs="黑体"/>
          <w:spacing w:val="11"/>
        </w:rPr>
        <w:t xml:space="preserve">第十六条 </w:t>
      </w:r>
      <w:r>
        <w:rPr>
          <w:spacing w:val="11"/>
        </w:rPr>
        <w:t>参赛项目必须于申报前将项目名称、参赛学生和</w:t>
      </w:r>
      <w:r>
        <w:t xml:space="preserve"> </w:t>
      </w:r>
      <w:r>
        <w:rPr>
          <w:spacing w:val="14"/>
        </w:rPr>
        <w:t>指导教师等关键信息在学校官方网站主页上进行不少于</w:t>
      </w:r>
      <w:r>
        <w:rPr>
          <w:spacing w:val="-26"/>
        </w:rPr>
        <w:t xml:space="preserve"> </w:t>
      </w:r>
      <w:r>
        <w:rPr>
          <w:spacing w:val="14"/>
        </w:rPr>
        <w:t>5</w:t>
      </w:r>
      <w:r>
        <w:rPr>
          <w:spacing w:val="-43"/>
        </w:rPr>
        <w:t xml:space="preserve"> </w:t>
      </w:r>
      <w:r>
        <w:rPr>
          <w:spacing w:val="14"/>
        </w:rPr>
        <w:t>天的</w:t>
      </w:r>
      <w:r>
        <w:t xml:space="preserve"> </w:t>
      </w:r>
      <w:r>
        <w:rPr>
          <w:spacing w:val="17"/>
        </w:rPr>
        <w:t>公示，并将公示截图随项目一同报送。跨校申报的项目，必须</w:t>
      </w:r>
      <w:r>
        <w:rPr>
          <w:spacing w:val="2"/>
        </w:rPr>
        <w:t xml:space="preserve"> </w:t>
      </w:r>
      <w:r>
        <w:rPr>
          <w:spacing w:val="17"/>
        </w:rPr>
        <w:t>注明学生、学校信息并在所有学生及指导老师所在学校进行公</w:t>
      </w:r>
    </w:p>
    <w:p>
      <w:pPr>
        <w:pStyle w:val="2"/>
        <w:spacing w:line="225" w:lineRule="auto"/>
        <w:ind w:left="21"/>
      </w:pPr>
      <w:r>
        <w:rPr>
          <w:spacing w:val="-12"/>
        </w:rPr>
        <w:t>示。</w:t>
      </w:r>
    </w:p>
    <w:p>
      <w:pPr>
        <w:spacing w:line="278" w:lineRule="auto"/>
        <w:rPr>
          <w:rFonts w:ascii="Arial"/>
          <w:sz w:val="21"/>
        </w:rPr>
      </w:pPr>
    </w:p>
    <w:p>
      <w:pPr>
        <w:pStyle w:val="2"/>
        <w:spacing w:before="101" w:line="561" w:lineRule="exact"/>
        <w:jc w:val="right"/>
      </w:pPr>
      <w:r>
        <w:rPr>
          <w:rFonts w:ascii="黑体" w:hAnsi="黑体" w:eastAsia="黑体" w:cs="黑体"/>
          <w:spacing w:val="11"/>
          <w:position w:val="18"/>
        </w:rPr>
        <w:t xml:space="preserve">第十七条 </w:t>
      </w:r>
      <w:r>
        <w:rPr>
          <w:spacing w:val="11"/>
          <w:position w:val="18"/>
        </w:rPr>
        <w:t>参赛项目涉及下列内容时，必须由申报者在报名</w:t>
      </w:r>
    </w:p>
    <w:p>
      <w:pPr>
        <w:pStyle w:val="2"/>
        <w:spacing w:line="220" w:lineRule="auto"/>
        <w:ind w:left="31"/>
      </w:pPr>
      <w:r>
        <w:rPr>
          <w:spacing w:val="6"/>
        </w:rPr>
        <w:t>时提供有关证明材料，否则不予评审：</w:t>
      </w:r>
    </w:p>
    <w:p>
      <w:pPr>
        <w:spacing w:line="288" w:lineRule="auto"/>
        <w:rPr>
          <w:rFonts w:ascii="Arial"/>
          <w:sz w:val="21"/>
        </w:rPr>
      </w:pPr>
    </w:p>
    <w:p>
      <w:pPr>
        <w:pStyle w:val="2"/>
        <w:spacing w:before="101" w:line="559" w:lineRule="exact"/>
        <w:ind w:right="2"/>
        <w:jc w:val="right"/>
      </w:pPr>
      <w:r>
        <w:rPr>
          <w:spacing w:val="14"/>
          <w:position w:val="18"/>
        </w:rPr>
        <w:t>（</w:t>
      </w:r>
      <w:r>
        <w:rPr>
          <w:spacing w:val="-58"/>
          <w:position w:val="18"/>
        </w:rPr>
        <w:t xml:space="preserve"> </w:t>
      </w:r>
      <w:r>
        <w:rPr>
          <w:spacing w:val="14"/>
          <w:position w:val="18"/>
        </w:rPr>
        <w:t>一）动植物新品种的发现或培育，必须有省级及以上农</w:t>
      </w:r>
    </w:p>
    <w:p>
      <w:pPr>
        <w:pStyle w:val="2"/>
        <w:spacing w:before="2" w:line="221" w:lineRule="auto"/>
      </w:pPr>
      <w:r>
        <w:rPr>
          <w:spacing w:val="8"/>
        </w:rPr>
        <w:t>科部门或者科研院所开具证明；</w:t>
      </w:r>
    </w:p>
    <w:p>
      <w:pPr>
        <w:spacing w:line="285" w:lineRule="auto"/>
        <w:rPr>
          <w:rFonts w:ascii="Arial"/>
          <w:sz w:val="21"/>
        </w:rPr>
      </w:pPr>
    </w:p>
    <w:p>
      <w:pPr>
        <w:pStyle w:val="2"/>
        <w:spacing w:before="101" w:line="333" w:lineRule="auto"/>
        <w:ind w:left="1" w:right="2" w:firstLine="632"/>
      </w:pPr>
      <w:r>
        <w:rPr>
          <w:spacing w:val="14"/>
        </w:rPr>
        <w:t>（</w:t>
      </w:r>
      <w:r>
        <w:rPr>
          <w:spacing w:val="-58"/>
        </w:rPr>
        <w:t xml:space="preserve"> </w:t>
      </w:r>
      <w:r>
        <w:rPr>
          <w:spacing w:val="14"/>
        </w:rPr>
        <w:t>二）对国家保护动植物的研究，必须有省级及以上林业</w:t>
      </w:r>
      <w:r>
        <w:t xml:space="preserve"> </w:t>
      </w:r>
      <w:r>
        <w:rPr>
          <w:spacing w:val="17"/>
        </w:rPr>
        <w:t>部门开具证明，证明该项研究的过程中未产生对所研究的动植</w:t>
      </w:r>
    </w:p>
    <w:p>
      <w:pPr>
        <w:pStyle w:val="2"/>
        <w:spacing w:line="221" w:lineRule="auto"/>
        <w:ind w:left="11"/>
      </w:pPr>
      <w:r>
        <w:rPr>
          <w:spacing w:val="7"/>
        </w:rPr>
        <w:t>物繁衍、生长不利的影响；</w:t>
      </w:r>
    </w:p>
    <w:p>
      <w:pPr>
        <w:pStyle w:val="2"/>
        <w:spacing w:before="191" w:line="559" w:lineRule="exact"/>
        <w:ind w:right="2"/>
        <w:jc w:val="right"/>
      </w:pPr>
      <w:r>
        <w:rPr>
          <w:spacing w:val="18"/>
          <w:position w:val="18"/>
        </w:rPr>
        <w:t>（三）新药物的研究必须有卫生行政部门授权机构</w:t>
      </w:r>
      <w:r>
        <w:rPr>
          <w:spacing w:val="17"/>
          <w:position w:val="18"/>
        </w:rPr>
        <w:t>的鉴定</w:t>
      </w:r>
    </w:p>
    <w:p>
      <w:pPr>
        <w:pStyle w:val="2"/>
        <w:spacing w:before="1" w:line="222" w:lineRule="auto"/>
        <w:ind w:left="11"/>
      </w:pPr>
      <w:r>
        <w:rPr>
          <w:spacing w:val="-2"/>
        </w:rPr>
        <w:t>证明；</w:t>
      </w:r>
    </w:p>
    <w:p>
      <w:pPr>
        <w:pStyle w:val="2"/>
        <w:spacing w:before="185" w:line="562" w:lineRule="exact"/>
        <w:ind w:right="2"/>
        <w:jc w:val="right"/>
      </w:pPr>
      <w:r>
        <w:rPr>
          <w:spacing w:val="15"/>
          <w:position w:val="18"/>
        </w:rPr>
        <w:t>（四）</w:t>
      </w:r>
      <w:r>
        <w:rPr>
          <w:spacing w:val="-77"/>
          <w:position w:val="18"/>
        </w:rPr>
        <w:t xml:space="preserve"> </w:t>
      </w:r>
      <w:r>
        <w:rPr>
          <w:spacing w:val="15"/>
          <w:position w:val="18"/>
        </w:rPr>
        <w:t>医疗卫生研究必须通过专家鉴定，并</w:t>
      </w:r>
      <w:r>
        <w:rPr>
          <w:spacing w:val="14"/>
          <w:position w:val="18"/>
        </w:rPr>
        <w:t>最好附有在公</w:t>
      </w:r>
    </w:p>
    <w:p>
      <w:pPr>
        <w:pStyle w:val="2"/>
        <w:spacing w:before="1" w:line="220" w:lineRule="auto"/>
        <w:ind w:left="11"/>
      </w:pPr>
      <w:r>
        <w:rPr>
          <w:spacing w:val="8"/>
        </w:rPr>
        <w:t>开发行的专业性杂志上发表过的文章；</w:t>
      </w:r>
    </w:p>
    <w:p>
      <w:pPr>
        <w:pStyle w:val="2"/>
        <w:spacing w:before="189" w:line="559" w:lineRule="exact"/>
        <w:ind w:right="2"/>
        <w:jc w:val="right"/>
      </w:pPr>
      <w:r>
        <w:rPr>
          <w:spacing w:val="18"/>
          <w:position w:val="18"/>
        </w:rPr>
        <w:t>（五）涉及燃气用具等与人民生命财产安全有关用</w:t>
      </w:r>
      <w:r>
        <w:rPr>
          <w:spacing w:val="17"/>
          <w:position w:val="18"/>
        </w:rPr>
        <w:t>具的研</w:t>
      </w:r>
    </w:p>
    <w:p>
      <w:pPr>
        <w:pStyle w:val="2"/>
        <w:spacing w:line="221" w:lineRule="auto"/>
        <w:ind w:left="21"/>
      </w:pPr>
      <w:r>
        <w:rPr>
          <w:spacing w:val="8"/>
        </w:rPr>
        <w:t>究，必须有国家相应行政部门授权机构的认定证明；</w:t>
      </w:r>
    </w:p>
    <w:p>
      <w:pPr>
        <w:pStyle w:val="2"/>
        <w:spacing w:before="188" w:line="224" w:lineRule="auto"/>
        <w:ind w:right="2"/>
        <w:jc w:val="right"/>
      </w:pPr>
      <w:r>
        <w:rPr>
          <w:spacing w:val="18"/>
        </w:rPr>
        <w:t>（六）涉及知识产权的，必须有具有法律效力的发</w:t>
      </w:r>
      <w:r>
        <w:rPr>
          <w:spacing w:val="17"/>
        </w:rPr>
        <w:t>明创造</w:t>
      </w:r>
    </w:p>
    <w:p>
      <w:pPr>
        <w:spacing w:line="224" w:lineRule="auto"/>
        <w:sectPr>
          <w:pgSz w:w="11906" w:h="16839"/>
          <w:pgMar w:top="1431" w:right="1473" w:bottom="0" w:left="1597" w:header="0" w:footer="0" w:gutter="0"/>
          <w:cols w:space="720" w:num="1"/>
        </w:sect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2"/>
        <w:spacing w:before="100" w:line="560" w:lineRule="exact"/>
        <w:ind w:left="3"/>
      </w:pPr>
      <w:r>
        <w:rPr>
          <w:spacing w:val="17"/>
          <w:position w:val="18"/>
        </w:rPr>
        <w:t>或专利技术所有人的书面授权许可、项目鉴定证书、专利证书</w:t>
      </w:r>
    </w:p>
    <w:p>
      <w:pPr>
        <w:pStyle w:val="2"/>
        <w:spacing w:line="222" w:lineRule="auto"/>
        <w:ind w:left="18"/>
      </w:pPr>
      <w:r>
        <w:rPr>
          <w:spacing w:val="-10"/>
        </w:rPr>
        <w:t>等；</w:t>
      </w:r>
    </w:p>
    <w:p>
      <w:pPr>
        <w:pStyle w:val="2"/>
        <w:spacing w:before="183" w:line="334" w:lineRule="auto"/>
        <w:ind w:left="11" w:right="2" w:firstLine="625"/>
        <w:jc w:val="both"/>
      </w:pPr>
      <w:r>
        <w:rPr>
          <w:spacing w:val="18"/>
        </w:rPr>
        <w:t>（七）对于涉及已工商注册企业的项目，报名时应</w:t>
      </w:r>
      <w:r>
        <w:rPr>
          <w:spacing w:val="17"/>
        </w:rPr>
        <w:t>提交相</w:t>
      </w:r>
      <w:r>
        <w:t xml:space="preserve"> </w:t>
      </w:r>
      <w:r>
        <w:rPr>
          <w:spacing w:val="17"/>
        </w:rPr>
        <w:t>应证明材料（包括但不限于单位概况、法定代</w:t>
      </w:r>
      <w:r>
        <w:rPr>
          <w:spacing w:val="16"/>
        </w:rPr>
        <w:t>表人情况、加载</w:t>
      </w:r>
      <w:r>
        <w:t xml:space="preserve"> </w:t>
      </w:r>
      <w:r>
        <w:rPr>
          <w:spacing w:val="15"/>
        </w:rPr>
        <w:t>统一社会信用代码的营业执照、股权结构等</w:t>
      </w:r>
      <w:r>
        <w:rPr>
          <w:spacing w:val="38"/>
        </w:rPr>
        <w:t>），</w:t>
      </w:r>
      <w:r>
        <w:rPr>
          <w:spacing w:val="15"/>
        </w:rPr>
        <w:t>项目负责人必</w:t>
      </w:r>
      <w:r>
        <w:rPr>
          <w:spacing w:val="1"/>
        </w:rPr>
        <w:t xml:space="preserve"> </w:t>
      </w:r>
      <w:r>
        <w:rPr>
          <w:spacing w:val="17"/>
        </w:rPr>
        <w:t>须为企业法定代表人。企业法定代表人在本通</w:t>
      </w:r>
      <w:r>
        <w:rPr>
          <w:spacing w:val="16"/>
        </w:rPr>
        <w:t>知发布之日后变</w:t>
      </w:r>
    </w:p>
    <w:p>
      <w:pPr>
        <w:pStyle w:val="2"/>
        <w:spacing w:line="223" w:lineRule="auto"/>
        <w:ind w:left="12"/>
      </w:pPr>
      <w:r>
        <w:rPr>
          <w:spacing w:val="5"/>
        </w:rPr>
        <w:t>更的不予认可。</w:t>
      </w:r>
    </w:p>
    <w:p>
      <w:pPr>
        <w:spacing w:line="318" w:lineRule="auto"/>
        <w:rPr>
          <w:rFonts w:ascii="Arial"/>
          <w:sz w:val="21"/>
        </w:rPr>
      </w:pPr>
    </w:p>
    <w:p>
      <w:pPr>
        <w:spacing w:line="319" w:lineRule="auto"/>
        <w:rPr>
          <w:rFonts w:ascii="Arial"/>
          <w:sz w:val="21"/>
        </w:rPr>
      </w:pPr>
    </w:p>
    <w:p>
      <w:pPr>
        <w:spacing w:before="101" w:line="227" w:lineRule="auto"/>
        <w:ind w:left="322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第四章 奖励支持</w:t>
      </w:r>
    </w:p>
    <w:p>
      <w:pPr>
        <w:pStyle w:val="2"/>
        <w:spacing w:before="182" w:line="333" w:lineRule="auto"/>
        <w:ind w:left="31" w:right="2" w:firstLine="613"/>
        <w:jc w:val="both"/>
      </w:pPr>
      <w:r>
        <w:rPr>
          <w:rFonts w:ascii="黑体" w:hAnsi="黑体" w:eastAsia="黑体" w:cs="黑体"/>
          <w:spacing w:val="9"/>
        </w:rPr>
        <w:t xml:space="preserve">第十八条 </w:t>
      </w:r>
      <w:r>
        <w:rPr>
          <w:spacing w:val="9"/>
        </w:rPr>
        <w:t>竞赛设金奖、银奖、铜奖。获奖项目约占入围全</w:t>
      </w:r>
      <w:r>
        <w:rPr>
          <w:spacing w:val="7"/>
        </w:rPr>
        <w:t xml:space="preserve"> 国决赛项目的</w:t>
      </w:r>
      <w:r>
        <w:rPr>
          <w:spacing w:val="-42"/>
        </w:rPr>
        <w:t xml:space="preserve"> </w:t>
      </w:r>
      <w:r>
        <w:rPr>
          <w:spacing w:val="7"/>
        </w:rPr>
        <w:t>90%至</w:t>
      </w:r>
      <w:r>
        <w:rPr>
          <w:spacing w:val="-46"/>
        </w:rPr>
        <w:t xml:space="preserve"> </w:t>
      </w:r>
      <w:r>
        <w:rPr>
          <w:spacing w:val="7"/>
        </w:rPr>
        <w:t>95%，金奖、银奖、铜奖分别约占获奖项目</w:t>
      </w:r>
    </w:p>
    <w:p>
      <w:pPr>
        <w:pStyle w:val="2"/>
        <w:spacing w:before="1" w:line="226" w:lineRule="auto"/>
        <w:ind w:left="31"/>
      </w:pPr>
      <w:r>
        <w:rPr>
          <w:spacing w:val="-1"/>
        </w:rPr>
        <w:t>的</w:t>
      </w:r>
      <w:r>
        <w:rPr>
          <w:spacing w:val="-30"/>
        </w:rPr>
        <w:t xml:space="preserve"> </w:t>
      </w:r>
      <w:r>
        <w:rPr>
          <w:spacing w:val="-1"/>
        </w:rPr>
        <w:t>10%、20%、70%。</w:t>
      </w:r>
    </w:p>
    <w:p>
      <w:pPr>
        <w:pStyle w:val="2"/>
        <w:spacing w:before="176" w:line="334" w:lineRule="auto"/>
        <w:ind w:firstLine="644"/>
        <w:jc w:val="both"/>
      </w:pPr>
      <w:r>
        <w:rPr>
          <w:rFonts w:ascii="黑体" w:hAnsi="黑体" w:eastAsia="黑体" w:cs="黑体"/>
          <w:spacing w:val="4"/>
        </w:rPr>
        <w:t xml:space="preserve">第十九条 </w:t>
      </w:r>
      <w:r>
        <w:rPr>
          <w:spacing w:val="4"/>
        </w:rPr>
        <w:t>竞赛设学校集体奖</w:t>
      </w:r>
      <w:r>
        <w:rPr>
          <w:spacing w:val="-99"/>
        </w:rPr>
        <w:t xml:space="preserve"> </w:t>
      </w:r>
      <w:r>
        <w:rPr>
          <w:spacing w:val="4"/>
        </w:rPr>
        <w:t>“挑战杯”和</w:t>
      </w:r>
      <w:r>
        <w:rPr>
          <w:spacing w:val="-102"/>
        </w:rPr>
        <w:t xml:space="preserve"> </w:t>
      </w:r>
      <w:r>
        <w:rPr>
          <w:spacing w:val="4"/>
        </w:rPr>
        <w:t>“优胜杯”，</w:t>
      </w:r>
      <w:r>
        <w:rPr>
          <w:spacing w:val="-84"/>
        </w:rPr>
        <w:t xml:space="preserve"> </w:t>
      </w:r>
      <w:r>
        <w:rPr>
          <w:spacing w:val="4"/>
        </w:rPr>
        <w:t>以</w:t>
      </w:r>
      <w:r>
        <w:t xml:space="preserve"> </w:t>
      </w:r>
      <w:r>
        <w:rPr>
          <w:spacing w:val="11"/>
        </w:rPr>
        <w:t>学校为单位计算参赛得分，</w:t>
      </w:r>
      <w:r>
        <w:rPr>
          <w:spacing w:val="-74"/>
        </w:rPr>
        <w:t xml:space="preserve"> </w:t>
      </w:r>
      <w:r>
        <w:rPr>
          <w:spacing w:val="11"/>
        </w:rPr>
        <w:t>以团体总分作为评选依据。</w:t>
      </w:r>
      <w:r>
        <w:rPr>
          <w:spacing w:val="-67"/>
        </w:rPr>
        <w:t xml:space="preserve"> </w:t>
      </w:r>
      <w:r>
        <w:rPr>
          <w:spacing w:val="11"/>
        </w:rPr>
        <w:t>“挑战</w:t>
      </w:r>
      <w:r>
        <w:t xml:space="preserve"> </w:t>
      </w:r>
      <w:r>
        <w:rPr>
          <w:spacing w:val="19"/>
        </w:rPr>
        <w:t>杯授予团体总分最高的学校，</w:t>
      </w:r>
      <w:r>
        <w:rPr>
          <w:spacing w:val="-65"/>
        </w:rPr>
        <w:t xml:space="preserve"> </w:t>
      </w:r>
      <w:r>
        <w:rPr>
          <w:spacing w:val="19"/>
        </w:rPr>
        <w:t>“</w:t>
      </w:r>
      <w:r>
        <w:rPr>
          <w:spacing w:val="-121"/>
        </w:rPr>
        <w:t xml:space="preserve"> </w:t>
      </w:r>
      <w:r>
        <w:rPr>
          <w:spacing w:val="19"/>
        </w:rPr>
        <w:t>优胜杯</w:t>
      </w:r>
      <w:r>
        <w:rPr>
          <w:spacing w:val="-109"/>
        </w:rPr>
        <w:t xml:space="preserve"> </w:t>
      </w:r>
      <w:r>
        <w:rPr>
          <w:spacing w:val="19"/>
        </w:rPr>
        <w:t>”分别授予除</w:t>
      </w:r>
      <w:r>
        <w:rPr>
          <w:spacing w:val="-83"/>
        </w:rPr>
        <w:t xml:space="preserve"> </w:t>
      </w:r>
      <w:r>
        <w:rPr>
          <w:spacing w:val="19"/>
        </w:rPr>
        <w:t>“</w:t>
      </w:r>
      <w:r>
        <w:rPr>
          <w:spacing w:val="-117"/>
        </w:rPr>
        <w:t xml:space="preserve"> </w:t>
      </w:r>
      <w:r>
        <w:rPr>
          <w:spacing w:val="19"/>
        </w:rPr>
        <w:t>挑战</w:t>
      </w:r>
      <w:r>
        <w:t xml:space="preserve"> </w:t>
      </w:r>
      <w:r>
        <w:rPr>
          <w:spacing w:val="9"/>
        </w:rPr>
        <w:t>杯”获得高校之外团体总分靠前的普通高校约</w:t>
      </w:r>
      <w:r>
        <w:rPr>
          <w:spacing w:val="-42"/>
        </w:rPr>
        <w:t xml:space="preserve"> </w:t>
      </w:r>
      <w:r>
        <w:rPr>
          <w:spacing w:val="9"/>
        </w:rPr>
        <w:t>40</w:t>
      </w:r>
      <w:r>
        <w:rPr>
          <w:spacing w:val="-56"/>
        </w:rPr>
        <w:t xml:space="preserve"> </w:t>
      </w:r>
      <w:r>
        <w:rPr>
          <w:spacing w:val="9"/>
        </w:rPr>
        <w:t>所、职业院校</w:t>
      </w:r>
      <w:r>
        <w:t xml:space="preserve"> </w:t>
      </w:r>
      <w:r>
        <w:rPr>
          <w:spacing w:val="9"/>
        </w:rPr>
        <w:t>约</w:t>
      </w:r>
      <w:r>
        <w:rPr>
          <w:spacing w:val="-41"/>
        </w:rPr>
        <w:t xml:space="preserve"> </w:t>
      </w:r>
      <w:r>
        <w:rPr>
          <w:spacing w:val="9"/>
        </w:rPr>
        <w:t>10</w:t>
      </w:r>
      <w:r>
        <w:rPr>
          <w:spacing w:val="-55"/>
        </w:rPr>
        <w:t xml:space="preserve"> </w:t>
      </w:r>
      <w:r>
        <w:rPr>
          <w:spacing w:val="9"/>
        </w:rPr>
        <w:t>所，位列本省份团体总分第一名的高校中、除去团体</w:t>
      </w:r>
      <w:r>
        <w:rPr>
          <w:spacing w:val="8"/>
        </w:rPr>
        <w:t>总分</w:t>
      </w:r>
      <w:r>
        <w:t xml:space="preserve"> </w:t>
      </w:r>
      <w:r>
        <w:rPr>
          <w:spacing w:val="14"/>
        </w:rPr>
        <w:t>靠前高校后团体总分位列全国前十的高校。</w:t>
      </w:r>
      <w:r>
        <w:rPr>
          <w:spacing w:val="-69"/>
        </w:rPr>
        <w:t xml:space="preserve"> </w:t>
      </w:r>
      <w:r>
        <w:rPr>
          <w:spacing w:val="14"/>
        </w:rPr>
        <w:t>团体总分相等，则</w:t>
      </w:r>
    </w:p>
    <w:p>
      <w:pPr>
        <w:pStyle w:val="2"/>
        <w:spacing w:before="1" w:line="221" w:lineRule="auto"/>
        <w:ind w:left="7"/>
      </w:pPr>
      <w:r>
        <w:rPr>
          <w:spacing w:val="6"/>
        </w:rPr>
        <w:t>共同授予相应奖项。</w:t>
      </w:r>
    </w:p>
    <w:p>
      <w:pPr>
        <w:pStyle w:val="2"/>
        <w:spacing w:before="186" w:line="334" w:lineRule="auto"/>
        <w:ind w:left="7" w:right="2" w:firstLine="655"/>
        <w:jc w:val="both"/>
      </w:pPr>
      <w:r>
        <w:rPr>
          <w:spacing w:val="14"/>
        </w:rPr>
        <w:t>学校参赛团体总分的计分方法如下。</w:t>
      </w:r>
      <w:r>
        <w:rPr>
          <w:spacing w:val="-85"/>
        </w:rPr>
        <w:t xml:space="preserve"> </w:t>
      </w:r>
      <w:r>
        <w:rPr>
          <w:spacing w:val="14"/>
        </w:rPr>
        <w:t>主体赛金、银、铜奖</w:t>
      </w:r>
      <w:r>
        <w:t xml:space="preserve"> </w:t>
      </w:r>
      <w:r>
        <w:rPr>
          <w:spacing w:val="7"/>
        </w:rPr>
        <w:t>项目每个分别计</w:t>
      </w:r>
      <w:r>
        <w:rPr>
          <w:spacing w:val="-38"/>
        </w:rPr>
        <w:t xml:space="preserve"> </w:t>
      </w:r>
      <w:r>
        <w:rPr>
          <w:spacing w:val="7"/>
        </w:rPr>
        <w:t>100</w:t>
      </w:r>
      <w:r>
        <w:rPr>
          <w:spacing w:val="-57"/>
        </w:rPr>
        <w:t xml:space="preserve"> </w:t>
      </w:r>
      <w:r>
        <w:rPr>
          <w:spacing w:val="7"/>
        </w:rPr>
        <w:t>分、70</w:t>
      </w:r>
      <w:r>
        <w:rPr>
          <w:spacing w:val="-57"/>
        </w:rPr>
        <w:t xml:space="preserve"> </w:t>
      </w:r>
      <w:r>
        <w:rPr>
          <w:spacing w:val="7"/>
        </w:rPr>
        <w:t>分、30</w:t>
      </w:r>
      <w:r>
        <w:rPr>
          <w:spacing w:val="-57"/>
        </w:rPr>
        <w:t xml:space="preserve"> </w:t>
      </w:r>
      <w:r>
        <w:rPr>
          <w:spacing w:val="7"/>
        </w:rPr>
        <w:t>分，</w:t>
      </w:r>
      <w:r>
        <w:rPr>
          <w:spacing w:val="6"/>
        </w:rPr>
        <w:t>入围全国决赛但未获奖</w:t>
      </w:r>
    </w:p>
    <w:p>
      <w:pPr>
        <w:pStyle w:val="2"/>
        <w:spacing w:before="1" w:line="222" w:lineRule="auto"/>
        <w:ind w:left="31"/>
      </w:pPr>
      <w:r>
        <w:rPr>
          <w:spacing w:val="-2"/>
        </w:rPr>
        <w:t>的项目每个计</w:t>
      </w:r>
      <w:r>
        <w:rPr>
          <w:spacing w:val="-33"/>
        </w:rPr>
        <w:t xml:space="preserve"> </w:t>
      </w:r>
      <w:r>
        <w:rPr>
          <w:spacing w:val="-2"/>
        </w:rPr>
        <w:t>10</w:t>
      </w:r>
      <w:r>
        <w:rPr>
          <w:spacing w:val="-59"/>
        </w:rPr>
        <w:t xml:space="preserve"> </w:t>
      </w:r>
      <w:r>
        <w:rPr>
          <w:spacing w:val="-2"/>
        </w:rPr>
        <w:t>分。</w:t>
      </w:r>
    </w:p>
    <w:p>
      <w:pPr>
        <w:spacing w:line="222" w:lineRule="auto"/>
        <w:sectPr>
          <w:pgSz w:w="11906" w:h="16839"/>
          <w:pgMar w:top="1431" w:right="1473" w:bottom="0" w:left="1595" w:header="0" w:footer="0" w:gutter="0"/>
          <w:cols w:space="720" w:num="1"/>
        </w:sect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2"/>
        <w:spacing w:before="100" w:line="333" w:lineRule="auto"/>
        <w:ind w:left="26" w:firstLine="620"/>
        <w:jc w:val="both"/>
      </w:pPr>
      <w:r>
        <w:rPr>
          <w:rFonts w:ascii="黑体" w:hAnsi="黑体" w:eastAsia="黑体" w:cs="黑体"/>
          <w:spacing w:val="9"/>
        </w:rPr>
        <w:t xml:space="preserve">第二十条 </w:t>
      </w:r>
      <w:r>
        <w:rPr>
          <w:spacing w:val="9"/>
        </w:rPr>
        <w:t>综合各省份、学校组织动员、活动参与、竞赛获</w:t>
      </w:r>
      <w:r>
        <w:rPr>
          <w:spacing w:val="7"/>
        </w:rPr>
        <w:t xml:space="preserve"> </w:t>
      </w:r>
      <w:r>
        <w:rPr>
          <w:spacing w:val="16"/>
        </w:rPr>
        <w:t>奖等情况，对表现优秀的部分省份、学校、组织者予以通报表</w:t>
      </w:r>
    </w:p>
    <w:p>
      <w:pPr>
        <w:pStyle w:val="2"/>
        <w:spacing w:before="1" w:line="224" w:lineRule="auto"/>
        <w:ind w:left="18"/>
      </w:pPr>
      <w:r>
        <w:rPr>
          <w:spacing w:val="-8"/>
        </w:rPr>
        <w:t>扬。</w:t>
      </w:r>
    </w:p>
    <w:p>
      <w:pPr>
        <w:spacing w:line="318" w:lineRule="auto"/>
        <w:rPr>
          <w:rFonts w:ascii="Arial"/>
          <w:sz w:val="21"/>
        </w:rPr>
      </w:pPr>
    </w:p>
    <w:p>
      <w:pPr>
        <w:spacing w:line="319" w:lineRule="auto"/>
        <w:rPr>
          <w:rFonts w:ascii="Arial"/>
          <w:sz w:val="21"/>
        </w:rPr>
      </w:pPr>
    </w:p>
    <w:p>
      <w:pPr>
        <w:spacing w:before="101" w:line="227" w:lineRule="auto"/>
        <w:ind w:left="346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"/>
          <w:sz w:val="31"/>
          <w:szCs w:val="31"/>
        </w:rPr>
        <w:t>第五章</w:t>
      </w:r>
      <w:r>
        <w:rPr>
          <w:rFonts w:ascii="黑体" w:hAnsi="黑体" w:eastAsia="黑体" w:cs="黑体"/>
          <w:spacing w:val="3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"/>
          <w:sz w:val="31"/>
          <w:szCs w:val="31"/>
        </w:rPr>
        <w:t>附</w:t>
      </w:r>
      <w:r>
        <w:rPr>
          <w:rFonts w:ascii="黑体" w:hAnsi="黑体" w:eastAsia="黑体" w:cs="黑体"/>
          <w:spacing w:val="18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"/>
          <w:sz w:val="31"/>
          <w:szCs w:val="31"/>
        </w:rPr>
        <w:t>则</w:t>
      </w:r>
    </w:p>
    <w:p>
      <w:pPr>
        <w:pStyle w:val="2"/>
        <w:spacing w:before="174" w:line="334" w:lineRule="auto"/>
        <w:ind w:left="6" w:firstLine="640"/>
      </w:pPr>
      <w:r>
        <w:rPr>
          <w:rFonts w:ascii="黑体" w:hAnsi="黑体" w:eastAsia="黑体" w:cs="黑体"/>
          <w:spacing w:val="6"/>
        </w:rPr>
        <w:t xml:space="preserve">第二十一条 </w:t>
      </w:r>
      <w:r>
        <w:rPr>
          <w:spacing w:val="6"/>
        </w:rPr>
        <w:t>竞赛结束后，对获奖项目保留</w:t>
      </w:r>
      <w:r>
        <w:rPr>
          <w:spacing w:val="-25"/>
        </w:rPr>
        <w:t xml:space="preserve"> </w:t>
      </w:r>
      <w:r>
        <w:rPr>
          <w:spacing w:val="6"/>
        </w:rPr>
        <w:t>30</w:t>
      </w:r>
      <w:r>
        <w:rPr>
          <w:spacing w:val="-51"/>
        </w:rPr>
        <w:t xml:space="preserve"> </w:t>
      </w:r>
      <w:r>
        <w:rPr>
          <w:spacing w:val="6"/>
        </w:rPr>
        <w:t>天的质疑投</w:t>
      </w:r>
      <w:r>
        <w:t xml:space="preserve">  </w:t>
      </w:r>
      <w:r>
        <w:rPr>
          <w:spacing w:val="17"/>
        </w:rPr>
        <w:t>诉期。竞赛接受以单位或个人名义的实名质疑或投诉，并由质</w:t>
      </w:r>
      <w:r>
        <w:rPr>
          <w:spacing w:val="1"/>
        </w:rPr>
        <w:t xml:space="preserve"> </w:t>
      </w:r>
      <w:r>
        <w:rPr>
          <w:spacing w:val="14"/>
        </w:rPr>
        <w:t>疑或投诉者提供相关证据材料。</w:t>
      </w:r>
      <w:r>
        <w:rPr>
          <w:spacing w:val="-73"/>
        </w:rPr>
        <w:t xml:space="preserve"> </w:t>
      </w:r>
      <w:r>
        <w:rPr>
          <w:spacing w:val="14"/>
        </w:rPr>
        <w:t>受到质疑或投诉后，全国组委</w:t>
      </w:r>
      <w:r>
        <w:t xml:space="preserve"> </w:t>
      </w:r>
      <w:r>
        <w:rPr>
          <w:spacing w:val="17"/>
        </w:rPr>
        <w:t>会将委托全国评审监督委员会展开调查，经核查确不符合参赛</w:t>
      </w:r>
      <w:r>
        <w:rPr>
          <w:spacing w:val="1"/>
        </w:rPr>
        <w:t xml:space="preserve"> </w:t>
      </w:r>
      <w:r>
        <w:rPr>
          <w:spacing w:val="17"/>
        </w:rPr>
        <w:t>条件和有关规定的，将取消该项目获得的奖励，撤回其所在学</w:t>
      </w:r>
      <w:r>
        <w:rPr>
          <w:spacing w:val="1"/>
        </w:rPr>
        <w:t xml:space="preserve"> </w:t>
      </w:r>
      <w:r>
        <w:rPr>
          <w:spacing w:val="16"/>
        </w:rPr>
        <w:t>校和省级团委获得的通报表扬。全国组委会不接受匿名投诉。</w:t>
      </w:r>
    </w:p>
    <w:p>
      <w:pPr>
        <w:pStyle w:val="2"/>
        <w:spacing w:line="221" w:lineRule="auto"/>
        <w:ind w:left="6"/>
      </w:pPr>
      <w:r>
        <w:rPr>
          <w:spacing w:val="8"/>
        </w:rPr>
        <w:t>未获得奖励的项目不进行替补。</w:t>
      </w:r>
    </w:p>
    <w:p>
      <w:pPr>
        <w:pStyle w:val="2"/>
        <w:spacing w:before="190" w:line="333" w:lineRule="auto"/>
        <w:ind w:left="19" w:firstLine="627"/>
      </w:pPr>
      <w:r>
        <w:rPr>
          <w:rFonts w:ascii="黑体" w:hAnsi="黑体" w:eastAsia="黑体" w:cs="黑体"/>
          <w:spacing w:val="11"/>
        </w:rPr>
        <w:t xml:space="preserve">第二十二条 </w:t>
      </w:r>
      <w:r>
        <w:rPr>
          <w:spacing w:val="11"/>
        </w:rPr>
        <w:t>有意愿的高校应当按照当届组委会通过的</w:t>
      </w:r>
      <w:r>
        <w:rPr>
          <w:spacing w:val="10"/>
        </w:rPr>
        <w:t>申办</w:t>
      </w:r>
      <w:r>
        <w:t xml:space="preserve"> </w:t>
      </w:r>
      <w:r>
        <w:rPr>
          <w:spacing w:val="10"/>
        </w:rPr>
        <w:t>办法，</w:t>
      </w:r>
      <w:r>
        <w:rPr>
          <w:spacing w:val="-59"/>
        </w:rPr>
        <w:t xml:space="preserve"> </w:t>
      </w:r>
      <w:r>
        <w:rPr>
          <w:spacing w:val="10"/>
        </w:rPr>
        <w:t>申请承办下一届竞赛活动；</w:t>
      </w:r>
      <w:r>
        <w:rPr>
          <w:spacing w:val="-75"/>
        </w:rPr>
        <w:t xml:space="preserve"> </w:t>
      </w:r>
      <w:r>
        <w:rPr>
          <w:spacing w:val="10"/>
        </w:rPr>
        <w:t>当届组委会通过一定的民主</w:t>
      </w:r>
    </w:p>
    <w:p>
      <w:pPr>
        <w:pStyle w:val="2"/>
        <w:spacing w:line="221" w:lineRule="auto"/>
        <w:ind w:left="9"/>
      </w:pPr>
      <w:r>
        <w:rPr>
          <w:spacing w:val="7"/>
        </w:rPr>
        <w:t>程序产生下届承办单位。</w:t>
      </w:r>
    </w:p>
    <w:p>
      <w:pPr>
        <w:pStyle w:val="2"/>
        <w:spacing w:before="189" w:line="560" w:lineRule="exact"/>
        <w:jc w:val="right"/>
      </w:pPr>
      <w:r>
        <w:rPr>
          <w:rFonts w:ascii="黑体" w:hAnsi="黑体" w:eastAsia="黑体" w:cs="黑体"/>
          <w:spacing w:val="11"/>
          <w:position w:val="18"/>
        </w:rPr>
        <w:t xml:space="preserve">第二十三条 </w:t>
      </w:r>
      <w:r>
        <w:rPr>
          <w:spacing w:val="11"/>
          <w:position w:val="18"/>
        </w:rPr>
        <w:t>竞赛承办单位可以使用全国组委会名义寻</w:t>
      </w:r>
      <w:r>
        <w:rPr>
          <w:spacing w:val="10"/>
          <w:position w:val="18"/>
        </w:rPr>
        <w:t>求竞</w:t>
      </w:r>
    </w:p>
    <w:p>
      <w:pPr>
        <w:pStyle w:val="2"/>
        <w:spacing w:before="1" w:line="222" w:lineRule="auto"/>
      </w:pPr>
      <w:r>
        <w:rPr>
          <w:spacing w:val="6"/>
        </w:rPr>
        <w:t>赛赞助，最高荣誉</w:t>
      </w:r>
      <w:r>
        <w:rPr>
          <w:spacing w:val="-85"/>
        </w:rPr>
        <w:t xml:space="preserve"> </w:t>
      </w:r>
      <w:r>
        <w:rPr>
          <w:spacing w:val="6"/>
        </w:rPr>
        <w:t>“挑战杯”不得用于寻求赞助。</w:t>
      </w:r>
    </w:p>
    <w:p>
      <w:pPr>
        <w:pStyle w:val="2"/>
        <w:spacing w:before="185" w:line="562" w:lineRule="exact"/>
        <w:jc w:val="right"/>
      </w:pPr>
      <w:r>
        <w:rPr>
          <w:rFonts w:ascii="黑体" w:hAnsi="黑体" w:eastAsia="黑体" w:cs="黑体"/>
          <w:spacing w:val="8"/>
          <w:position w:val="18"/>
        </w:rPr>
        <w:t xml:space="preserve">第二十四条 </w:t>
      </w:r>
      <w:r>
        <w:rPr>
          <w:spacing w:val="8"/>
          <w:position w:val="18"/>
        </w:rPr>
        <w:t>本章程自全国组委会审定同意之日起生效，</w:t>
      </w:r>
      <w:r>
        <w:rPr>
          <w:spacing w:val="-79"/>
          <w:position w:val="18"/>
        </w:rPr>
        <w:t xml:space="preserve"> </w:t>
      </w:r>
      <w:r>
        <w:rPr>
          <w:spacing w:val="8"/>
          <w:position w:val="18"/>
        </w:rPr>
        <w:t>由</w:t>
      </w:r>
    </w:p>
    <w:p>
      <w:pPr>
        <w:pStyle w:val="2"/>
        <w:spacing w:before="1" w:line="221" w:lineRule="auto"/>
        <w:ind w:left="17"/>
        <w:rPr>
          <w:rFonts w:ascii="Arial"/>
          <w:sz w:val="2"/>
        </w:rPr>
      </w:pPr>
      <w:r>
        <w:rPr>
          <w:spacing w:val="8"/>
        </w:rPr>
        <w:t>竞赛主办单位委托全国组委会秘书处负责解释</w:t>
      </w:r>
      <w:r>
        <w:rPr>
          <w:rFonts w:hint="eastAsia"/>
          <w:spacing w:val="8"/>
          <w:lang w:eastAsia="zh-CN"/>
        </w:rPr>
        <w:t>。</w:t>
      </w:r>
      <w:bookmarkStart w:id="0" w:name="_GoBack"/>
      <w:bookmarkEnd w:id="0"/>
    </w:p>
    <w:sectPr>
      <w:footerReference r:id="rId5" w:type="default"/>
      <w:type w:val="continuous"/>
      <w:pgSz w:w="11905" w:h="16839"/>
      <w:pgMar w:top="2343" w:right="1482" w:bottom="1684" w:left="1011" w:header="0" w:footer="1288" w:gutter="0"/>
      <w:cols w:equalWidth="0" w:num="1">
        <w:col w:w="1281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1" w:lineRule="auto"/>
      <w:ind w:left="6636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pacing w:val="-8"/>
        <w:sz w:val="20"/>
        <w:szCs w:val="20"/>
      </w:rPr>
      <w:t>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dhNjlmZmQyNWI0YTE3ZmM5ZmZkNzFiM2U1ZjIzNmYifQ=="/>
  </w:docVars>
  <w:rsids>
    <w:rsidRoot w:val="00000000"/>
    <w:rsid w:val="150F79FE"/>
    <w:rsid w:val="17162EB9"/>
    <w:rsid w:val="1FF795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TotalTime>14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2024-04-15T18:52:00Z</dcterms:created>
  <dc:creator>python-docx</dc:creator>
  <cp:lastModifiedBy>yt</cp:lastModifiedBy>
  <dcterms:modified xsi:type="dcterms:W3CDTF">2024-04-22T06:03:58Z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2024-04-16T10:17:56Z</vt:filetime>
  </property>
  <property fmtid="{D5CDD505-2E9C-101B-9397-08002B2CF9AE}" pid="4" name="KSOProductBuildVer">
    <vt:lpwstr>2052-12.1.0.16729</vt:lpwstr>
  </property>
  <property fmtid="{D5CDD505-2E9C-101B-9397-08002B2CF9AE}" pid="5" name="ICV">
    <vt:lpwstr>3C7FD027D6F340D3B56C21E80AF8BB19_12</vt:lpwstr>
  </property>
</Properties>
</file>