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docProps/custom.xml" ContentType="application/vnd.openxmlformats-officedocument.custom-properti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0B0" w:rsidRPr="00B25808" w:rsidRDefault="00BE7358" w:rsidP="006073D5">
      <w:pPr>
        <w:jc w:val="center"/>
        <w:rPr>
          <w:rFonts w:ascii="宋体" w:hAnsi="宋体"/>
          <w:bCs/>
          <w:color w:val="000000" w:themeColor="text1"/>
          <w:sz w:val="44"/>
          <w:szCs w:val="44"/>
        </w:rPr>
      </w:pPr>
      <w:r w:rsidRPr="00B25808">
        <w:rPr>
          <w:rFonts w:ascii="宋体" w:hAnsi="宋体" w:hint="eastAsia"/>
          <w:bCs/>
          <w:color w:val="000000" w:themeColor="text1"/>
          <w:sz w:val="44"/>
          <w:szCs w:val="44"/>
        </w:rPr>
        <w:t>赤峰学院</w:t>
      </w:r>
      <w:r w:rsidR="006073D5" w:rsidRPr="00B25808">
        <w:rPr>
          <w:rFonts w:ascii="宋体" w:hAnsi="宋体" w:hint="eastAsia"/>
          <w:bCs/>
          <w:color w:val="000000" w:themeColor="text1"/>
          <w:sz w:val="44"/>
          <w:szCs w:val="44"/>
        </w:rPr>
        <w:t>2019-2020学年第二学期</w:t>
      </w:r>
      <w:r w:rsidRPr="00B25808">
        <w:rPr>
          <w:rFonts w:ascii="宋体" w:hAnsi="宋体" w:hint="eastAsia"/>
          <w:bCs/>
          <w:color w:val="000000" w:themeColor="text1"/>
          <w:sz w:val="44"/>
          <w:szCs w:val="44"/>
        </w:rPr>
        <w:t>本专科第一周在线教学质量报告</w:t>
      </w:r>
    </w:p>
    <w:p w:rsidR="00195AC5" w:rsidRDefault="00195AC5" w:rsidP="006073D5">
      <w:pPr>
        <w:spacing w:line="560" w:lineRule="exact"/>
        <w:ind w:firstLineChars="200" w:firstLine="640"/>
        <w:rPr>
          <w:rFonts w:ascii="仿宋" w:eastAsia="仿宋" w:hAnsi="仿宋" w:hint="eastAsia"/>
          <w:color w:val="000000" w:themeColor="text1"/>
          <w:sz w:val="32"/>
          <w:szCs w:val="32"/>
        </w:rPr>
      </w:pPr>
    </w:p>
    <w:p w:rsidR="003B30B0" w:rsidRPr="006073D5" w:rsidRDefault="00BE7358" w:rsidP="006073D5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6073D5">
        <w:rPr>
          <w:rFonts w:ascii="仿宋" w:eastAsia="仿宋" w:hAnsi="仿宋" w:hint="eastAsia"/>
          <w:sz w:val="32"/>
          <w:szCs w:val="32"/>
        </w:rPr>
        <w:t>为坚决贯彻落实教育部、自治区教育厅关于新型冠状病毒感染的肺炎疫情防控工作要求，根据《赤峰学院 2019-2020 学年第二学期开学前后防控新冠肺炎疫情应急预案》（赤院院字〔2020〕31 号）及《赤峰学院本专科学生返校前教学工作方案》（赤院教字〔2020〕5 号）文件要求，我校2020 年春季本专科教学工作</w:t>
      </w:r>
      <w:r w:rsidRPr="006073D5">
        <w:rPr>
          <w:rFonts w:ascii="仿宋" w:eastAsia="仿宋" w:hAnsi="仿宋"/>
          <w:sz w:val="32"/>
          <w:szCs w:val="32"/>
        </w:rPr>
        <w:t>自</w:t>
      </w:r>
      <w:r w:rsidRPr="006073D5">
        <w:rPr>
          <w:rFonts w:ascii="仿宋" w:eastAsia="仿宋" w:hAnsi="仿宋" w:hint="eastAsia"/>
          <w:sz w:val="32"/>
          <w:szCs w:val="32"/>
        </w:rPr>
        <w:t>3月9日起开展</w:t>
      </w:r>
      <w:r w:rsidRPr="006073D5">
        <w:rPr>
          <w:rFonts w:ascii="仿宋" w:eastAsia="仿宋" w:hAnsi="仿宋"/>
          <w:sz w:val="32"/>
          <w:szCs w:val="32"/>
        </w:rPr>
        <w:t>线上教学</w:t>
      </w:r>
      <w:r w:rsidRPr="006073D5">
        <w:rPr>
          <w:rFonts w:ascii="仿宋" w:eastAsia="仿宋" w:hAnsi="仿宋" w:hint="eastAsia"/>
          <w:sz w:val="32"/>
          <w:szCs w:val="32"/>
        </w:rPr>
        <w:t>，</w:t>
      </w:r>
      <w:r w:rsidRPr="006073D5">
        <w:rPr>
          <w:rFonts w:ascii="仿宋" w:eastAsia="仿宋" w:hAnsi="仿宋"/>
          <w:sz w:val="32"/>
          <w:szCs w:val="32"/>
        </w:rPr>
        <w:t>现将</w:t>
      </w:r>
      <w:r w:rsidRPr="006073D5">
        <w:rPr>
          <w:rFonts w:ascii="仿宋" w:eastAsia="仿宋" w:hAnsi="仿宋" w:hint="eastAsia"/>
          <w:sz w:val="32"/>
          <w:szCs w:val="32"/>
        </w:rPr>
        <w:t>开学第一周</w:t>
      </w:r>
      <w:r w:rsidRPr="006073D5">
        <w:rPr>
          <w:rFonts w:ascii="仿宋" w:eastAsia="仿宋" w:hAnsi="仿宋" w:hint="eastAsia"/>
          <w:color w:val="000000" w:themeColor="text1"/>
          <w:sz w:val="32"/>
          <w:szCs w:val="32"/>
        </w:rPr>
        <w:t>（</w:t>
      </w:r>
      <w:r w:rsidRPr="006073D5">
        <w:rPr>
          <w:rFonts w:ascii="仿宋" w:eastAsia="仿宋" w:hAnsi="仿宋" w:cstheme="minorEastAsia" w:hint="eastAsia"/>
          <w:bCs/>
          <w:color w:val="000000" w:themeColor="text1"/>
          <w:sz w:val="32"/>
          <w:szCs w:val="32"/>
        </w:rPr>
        <w:t>3月9日至3月13日</w:t>
      </w:r>
      <w:r w:rsidRPr="006073D5">
        <w:rPr>
          <w:rFonts w:ascii="仿宋" w:eastAsia="仿宋" w:hAnsi="仿宋" w:hint="eastAsia"/>
          <w:color w:val="000000" w:themeColor="text1"/>
          <w:sz w:val="32"/>
          <w:szCs w:val="32"/>
        </w:rPr>
        <w:t>）</w:t>
      </w:r>
      <w:r w:rsidRPr="006073D5">
        <w:rPr>
          <w:rFonts w:ascii="仿宋" w:eastAsia="仿宋" w:hAnsi="仿宋"/>
          <w:sz w:val="32"/>
          <w:szCs w:val="32"/>
        </w:rPr>
        <w:t>线上教学</w:t>
      </w:r>
      <w:r w:rsidRPr="006073D5">
        <w:rPr>
          <w:rFonts w:ascii="仿宋" w:eastAsia="仿宋" w:hAnsi="仿宋" w:hint="eastAsia"/>
          <w:sz w:val="32"/>
          <w:szCs w:val="32"/>
        </w:rPr>
        <w:t>运行及质量</w:t>
      </w:r>
      <w:r w:rsidRPr="006073D5">
        <w:rPr>
          <w:rFonts w:ascii="仿宋" w:eastAsia="仿宋" w:hAnsi="仿宋"/>
          <w:sz w:val="32"/>
          <w:szCs w:val="32"/>
        </w:rPr>
        <w:t>情况汇报如下：</w:t>
      </w:r>
    </w:p>
    <w:p w:rsidR="003B30B0" w:rsidRPr="006073D5" w:rsidRDefault="00BE7358" w:rsidP="006073D5">
      <w:pPr>
        <w:widowControl/>
        <w:spacing w:line="560" w:lineRule="exact"/>
        <w:ind w:firstLineChars="200" w:firstLine="643"/>
        <w:jc w:val="left"/>
        <w:rPr>
          <w:rFonts w:ascii="黑体" w:eastAsia="黑体" w:hAnsi="黑体"/>
          <w:b/>
          <w:color w:val="000000" w:themeColor="text1"/>
          <w:sz w:val="32"/>
          <w:szCs w:val="32"/>
        </w:rPr>
      </w:pPr>
      <w:r w:rsidRPr="006073D5">
        <w:rPr>
          <w:rFonts w:ascii="黑体" w:eastAsia="黑体" w:hAnsi="黑体" w:hint="eastAsia"/>
          <w:b/>
          <w:color w:val="000000" w:themeColor="text1"/>
          <w:sz w:val="32"/>
          <w:szCs w:val="32"/>
        </w:rPr>
        <w:t>一、教学总体运行情况</w:t>
      </w:r>
    </w:p>
    <w:p w:rsidR="003B30B0" w:rsidRPr="006073D5" w:rsidRDefault="00BE7358" w:rsidP="006073D5">
      <w:pPr>
        <w:widowControl/>
        <w:spacing w:line="560" w:lineRule="exact"/>
        <w:ind w:firstLineChars="200" w:firstLine="640"/>
        <w:jc w:val="left"/>
        <w:rPr>
          <w:rFonts w:ascii="楷体" w:eastAsia="楷体" w:hAnsi="楷体"/>
          <w:bCs/>
          <w:color w:val="000000" w:themeColor="text1"/>
          <w:sz w:val="32"/>
          <w:szCs w:val="32"/>
        </w:rPr>
      </w:pPr>
      <w:r w:rsidRPr="006073D5">
        <w:rPr>
          <w:rFonts w:ascii="楷体" w:eastAsia="楷体" w:hAnsi="楷体" w:hint="eastAsia"/>
          <w:bCs/>
          <w:color w:val="000000" w:themeColor="text1"/>
          <w:sz w:val="32"/>
          <w:szCs w:val="32"/>
        </w:rPr>
        <w:t>（一）基本情况</w:t>
      </w:r>
    </w:p>
    <w:p w:rsidR="003B30B0" w:rsidRPr="006073D5" w:rsidRDefault="00BE7358" w:rsidP="006073D5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6073D5">
        <w:rPr>
          <w:rFonts w:ascii="仿宋" w:eastAsia="仿宋" w:hAnsi="仿宋" w:hint="eastAsia"/>
          <w:color w:val="000000" w:themeColor="text1"/>
          <w:sz w:val="32"/>
          <w:szCs w:val="32"/>
        </w:rPr>
        <w:t>本周共有923位教师为10556名学生在线教授课程1017门。</w:t>
      </w:r>
    </w:p>
    <w:p w:rsidR="003B30B0" w:rsidRPr="006073D5" w:rsidRDefault="00BE7358" w:rsidP="006073D5">
      <w:pPr>
        <w:spacing w:line="560" w:lineRule="exact"/>
        <w:ind w:firstLineChars="200" w:firstLine="640"/>
        <w:rPr>
          <w:rFonts w:ascii="楷体" w:eastAsia="楷体" w:hAnsi="楷体"/>
          <w:bCs/>
          <w:color w:val="000000" w:themeColor="text1"/>
          <w:sz w:val="32"/>
          <w:szCs w:val="32"/>
        </w:rPr>
      </w:pPr>
      <w:r w:rsidRPr="006073D5">
        <w:rPr>
          <w:rFonts w:ascii="楷体" w:eastAsia="楷体" w:hAnsi="楷体" w:hint="eastAsia"/>
          <w:bCs/>
          <w:color w:val="000000" w:themeColor="text1"/>
          <w:sz w:val="32"/>
          <w:szCs w:val="32"/>
        </w:rPr>
        <w:t>（二）在线教学平台（超星泛雅网络教学平台）应用数据分析</w:t>
      </w:r>
    </w:p>
    <w:p w:rsidR="003B30B0" w:rsidRPr="006073D5" w:rsidRDefault="00BE7358" w:rsidP="006073D5">
      <w:pPr>
        <w:spacing w:line="560" w:lineRule="exact"/>
        <w:ind w:firstLineChars="200" w:firstLine="640"/>
        <w:rPr>
          <w:rFonts w:ascii="仿宋" w:eastAsia="仿宋" w:hAnsi="仿宋" w:cs="Times New Roman"/>
          <w:color w:val="000000" w:themeColor="text1"/>
          <w:sz w:val="32"/>
          <w:szCs w:val="32"/>
        </w:rPr>
      </w:pPr>
      <w:r w:rsidRPr="006073D5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1、平台访问量及教师学生活跃度</w:t>
      </w:r>
    </w:p>
    <w:p w:rsidR="003B30B0" w:rsidRDefault="00BE7358" w:rsidP="006073D5">
      <w:pPr>
        <w:spacing w:line="560" w:lineRule="exact"/>
        <w:ind w:firstLineChars="200" w:firstLine="640"/>
        <w:rPr>
          <w:rFonts w:ascii="宋体" w:hAnsi="宋体" w:cs="Times New Roman"/>
          <w:sz w:val="28"/>
          <w:szCs w:val="28"/>
        </w:rPr>
      </w:pPr>
      <w:r w:rsidRPr="006073D5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在本周，平台日均访问量(</w:t>
      </w:r>
      <w:r w:rsidRPr="006073D5">
        <w:rPr>
          <w:rFonts w:ascii="仿宋" w:eastAsia="仿宋" w:hAnsi="仿宋" w:cs="Times New Roman"/>
          <w:color w:val="000000" w:themeColor="text1"/>
          <w:sz w:val="32"/>
          <w:szCs w:val="32"/>
        </w:rPr>
        <w:t>PV)</w:t>
      </w:r>
      <w:r w:rsidRPr="006073D5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约1200万（图1），</w:t>
      </w:r>
      <w:r w:rsidRPr="006073D5">
        <w:rPr>
          <w:rFonts w:ascii="仿宋" w:eastAsia="仿宋" w:hAnsi="仿宋" w:cs="Times New Roman" w:hint="eastAsia"/>
          <w:sz w:val="32"/>
          <w:szCs w:val="32"/>
        </w:rPr>
        <w:t>基础医学院教师活跃度排名第一（图2）,学期教育与特殊教育学院学生活跃度排名第一（图3）。</w:t>
      </w:r>
    </w:p>
    <w:p w:rsidR="003B30B0" w:rsidRDefault="00BE7358">
      <w:pPr>
        <w:jc w:val="center"/>
        <w:rPr>
          <w:rFonts w:ascii="宋体" w:hAnsi="宋体" w:cs="Times New Roman"/>
          <w:color w:val="000000" w:themeColor="text1"/>
          <w:sz w:val="28"/>
          <w:szCs w:val="28"/>
        </w:rPr>
      </w:pPr>
      <w:r>
        <w:rPr>
          <w:rFonts w:ascii="宋体" w:hAnsi="宋体" w:cs="Times New Roman"/>
          <w:noProof/>
          <w:color w:val="000000" w:themeColor="text1"/>
          <w:sz w:val="28"/>
          <w:szCs w:val="28"/>
          <w:lang w:bidi="mn-Mong-CN"/>
        </w:rPr>
        <w:lastRenderedPageBreak/>
        <w:drawing>
          <wp:inline distT="0" distB="0" distL="0" distR="0">
            <wp:extent cx="4452620" cy="2506980"/>
            <wp:effectExtent l="4445" t="4445" r="8255" b="18415"/>
            <wp:docPr id="15" name="图表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B30B0" w:rsidRDefault="00BE7358">
      <w:pPr>
        <w:spacing w:line="360" w:lineRule="auto"/>
        <w:jc w:val="center"/>
        <w:rPr>
          <w:rFonts w:ascii="宋体" w:hAnsi="宋体" w:cs="Times New Roman"/>
          <w:color w:val="000000" w:themeColor="text1"/>
          <w:szCs w:val="21"/>
        </w:rPr>
      </w:pPr>
      <w:r>
        <w:rPr>
          <w:rFonts w:ascii="宋体" w:hAnsi="宋体" w:cs="Times New Roman" w:hint="eastAsia"/>
          <w:color w:val="000000" w:themeColor="text1"/>
          <w:szCs w:val="21"/>
        </w:rPr>
        <w:t>图1日访问量（pv）统计</w:t>
      </w:r>
    </w:p>
    <w:p w:rsidR="003B30B0" w:rsidRDefault="00BE7358">
      <w:pPr>
        <w:spacing w:line="360" w:lineRule="auto"/>
        <w:rPr>
          <w:rFonts w:ascii="宋体" w:hAnsi="宋体" w:cs="Times New Roman"/>
          <w:color w:val="000000" w:themeColor="text1"/>
          <w:szCs w:val="21"/>
        </w:rPr>
      </w:pPr>
      <w:r>
        <w:rPr>
          <w:noProof/>
          <w:lang w:bidi="mn-Mong-CN"/>
        </w:rPr>
        <w:drawing>
          <wp:inline distT="0" distB="0" distL="0" distR="0">
            <wp:extent cx="2463800" cy="236918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0778" cy="238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Times New Roman" w:hint="eastAsia"/>
          <w:color w:val="000000" w:themeColor="text1"/>
          <w:szCs w:val="21"/>
        </w:rPr>
        <w:t xml:space="preserve"> </w:t>
      </w:r>
      <w:r>
        <w:rPr>
          <w:rFonts w:ascii="宋体" w:hAnsi="宋体" w:cs="Times New Roman"/>
          <w:color w:val="000000" w:themeColor="text1"/>
          <w:szCs w:val="21"/>
        </w:rPr>
        <w:t xml:space="preserve">  </w:t>
      </w:r>
      <w:r>
        <w:rPr>
          <w:noProof/>
          <w:lang w:bidi="mn-Mong-CN"/>
        </w:rPr>
        <w:drawing>
          <wp:inline distT="0" distB="0" distL="0" distR="0">
            <wp:extent cx="2565400" cy="2363470"/>
            <wp:effectExtent l="0" t="0" r="635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8390" cy="24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0B0" w:rsidRDefault="00BE7358">
      <w:pPr>
        <w:spacing w:line="360" w:lineRule="auto"/>
        <w:ind w:firstLineChars="500" w:firstLine="1050"/>
        <w:rPr>
          <w:rFonts w:ascii="宋体" w:hAnsi="宋体" w:cs="Times New Roman"/>
          <w:color w:val="000000" w:themeColor="text1"/>
          <w:szCs w:val="21"/>
        </w:rPr>
      </w:pPr>
      <w:r>
        <w:rPr>
          <w:rFonts w:ascii="宋体" w:hAnsi="宋体" w:cs="Times New Roman" w:hint="eastAsia"/>
          <w:color w:val="000000" w:themeColor="text1"/>
          <w:szCs w:val="21"/>
        </w:rPr>
        <w:t xml:space="preserve">图2院系教师活跃度 </w:t>
      </w:r>
      <w:r>
        <w:rPr>
          <w:rFonts w:ascii="宋体" w:hAnsi="宋体" w:cs="Times New Roman"/>
          <w:color w:val="000000" w:themeColor="text1"/>
          <w:szCs w:val="21"/>
        </w:rPr>
        <w:t xml:space="preserve">                      </w:t>
      </w:r>
      <w:r>
        <w:rPr>
          <w:rFonts w:ascii="宋体" w:hAnsi="宋体" w:cs="Times New Roman" w:hint="eastAsia"/>
          <w:color w:val="000000" w:themeColor="text1"/>
          <w:szCs w:val="21"/>
        </w:rPr>
        <w:t>图3院系学生活跃度</w:t>
      </w:r>
    </w:p>
    <w:p w:rsidR="003B30B0" w:rsidRPr="006073D5" w:rsidRDefault="00BE7358" w:rsidP="006073D5">
      <w:pPr>
        <w:tabs>
          <w:tab w:val="left" w:pos="284"/>
        </w:tabs>
        <w:spacing w:line="560" w:lineRule="exact"/>
        <w:ind w:firstLineChars="200" w:firstLine="640"/>
        <w:jc w:val="left"/>
        <w:outlineLvl w:val="0"/>
        <w:rPr>
          <w:rFonts w:ascii="仿宋" w:eastAsia="仿宋" w:hAnsi="仿宋" w:cs="Times New Roman"/>
          <w:bCs/>
          <w:color w:val="000000" w:themeColor="text1"/>
          <w:sz w:val="32"/>
          <w:szCs w:val="32"/>
        </w:rPr>
      </w:pPr>
      <w:bookmarkStart w:id="0" w:name="_Toc34732354"/>
      <w:r w:rsidRPr="006073D5">
        <w:rPr>
          <w:rFonts w:ascii="仿宋" w:eastAsia="仿宋" w:hAnsi="仿宋" w:cs="Times New Roman" w:hint="eastAsia"/>
          <w:bCs/>
          <w:color w:val="000000" w:themeColor="text1"/>
          <w:sz w:val="32"/>
          <w:szCs w:val="32"/>
        </w:rPr>
        <w:t>2、平台运行基本情况</w:t>
      </w:r>
      <w:bookmarkEnd w:id="0"/>
    </w:p>
    <w:p w:rsidR="003B30B0" w:rsidRPr="006073D5" w:rsidRDefault="00BE7358" w:rsidP="006073D5">
      <w:pPr>
        <w:spacing w:line="560" w:lineRule="exact"/>
        <w:ind w:firstLineChars="200" w:firstLine="640"/>
        <w:jc w:val="left"/>
        <w:outlineLvl w:val="1"/>
        <w:rPr>
          <w:rFonts w:ascii="仿宋" w:eastAsia="仿宋" w:hAnsi="仿宋" w:cstheme="minorEastAsia"/>
          <w:bCs/>
          <w:color w:val="000000" w:themeColor="text1"/>
          <w:sz w:val="32"/>
          <w:szCs w:val="32"/>
        </w:rPr>
      </w:pPr>
      <w:bookmarkStart w:id="1" w:name="_Toc34732355"/>
      <w:r w:rsidRPr="006073D5">
        <w:rPr>
          <w:rFonts w:ascii="仿宋" w:eastAsia="仿宋" w:hAnsi="仿宋" w:cstheme="minorEastAsia" w:hint="eastAsia"/>
          <w:bCs/>
          <w:color w:val="000000" w:themeColor="text1"/>
          <w:sz w:val="32"/>
          <w:szCs w:val="32"/>
        </w:rPr>
        <w:t>（1）课程基本数据</w:t>
      </w:r>
      <w:bookmarkEnd w:id="1"/>
    </w:p>
    <w:p w:rsidR="003B30B0" w:rsidRPr="006073D5" w:rsidRDefault="00BE7358" w:rsidP="006073D5">
      <w:pPr>
        <w:spacing w:line="560" w:lineRule="exact"/>
        <w:ind w:firstLineChars="200" w:firstLine="640"/>
        <w:rPr>
          <w:rFonts w:ascii="仿宋" w:eastAsia="仿宋" w:hAnsi="仿宋" w:cstheme="minorEastAsia"/>
          <w:bCs/>
          <w:color w:val="000000" w:themeColor="text1"/>
          <w:sz w:val="32"/>
          <w:szCs w:val="32"/>
        </w:rPr>
      </w:pPr>
      <w:r w:rsidRPr="006073D5">
        <w:rPr>
          <w:rFonts w:ascii="仿宋" w:eastAsia="仿宋" w:hAnsi="仿宋" w:cstheme="minorEastAsia" w:hint="eastAsia"/>
          <w:bCs/>
          <w:color w:val="000000" w:themeColor="text1"/>
          <w:sz w:val="32"/>
          <w:szCs w:val="32"/>
        </w:rPr>
        <w:t>截止3月16日，我校共有</w:t>
      </w:r>
      <w:r w:rsidRPr="006073D5">
        <w:rPr>
          <w:rFonts w:ascii="仿宋" w:eastAsia="仿宋" w:hAnsi="仿宋" w:cstheme="minorEastAsia" w:hint="eastAsia"/>
          <w:bCs/>
          <w:sz w:val="32"/>
          <w:szCs w:val="32"/>
        </w:rPr>
        <w:t>1363名教师</w:t>
      </w:r>
      <w:r w:rsidRPr="006073D5">
        <w:rPr>
          <w:rFonts w:ascii="仿宋" w:eastAsia="仿宋" w:hAnsi="仿宋" w:cstheme="minorEastAsia" w:hint="eastAsia"/>
          <w:bCs/>
          <w:color w:val="000000" w:themeColor="text1"/>
          <w:sz w:val="32"/>
          <w:szCs w:val="32"/>
        </w:rPr>
        <w:t>累计在泛雅网络教学平台建课4799门，创建教学班级9018个。在3月9日至3月13日，共有1017门课在线</w:t>
      </w:r>
      <w:r w:rsidRPr="006073D5">
        <w:rPr>
          <w:rFonts w:ascii="仿宋" w:eastAsia="仿宋" w:hAnsi="仿宋" w:cstheme="minorEastAsia"/>
          <w:bCs/>
          <w:color w:val="000000" w:themeColor="text1"/>
          <w:sz w:val="32"/>
          <w:szCs w:val="32"/>
        </w:rPr>
        <w:t>运行</w:t>
      </w:r>
      <w:r w:rsidRPr="006073D5">
        <w:rPr>
          <w:rFonts w:ascii="仿宋" w:eastAsia="仿宋" w:hAnsi="仿宋" w:cstheme="minorEastAsia" w:hint="eastAsia"/>
          <w:bCs/>
          <w:color w:val="000000" w:themeColor="text1"/>
          <w:sz w:val="32"/>
          <w:szCs w:val="32"/>
        </w:rPr>
        <w:t>（图4），其中基础医学院运行课程数最高，达到91门（图5）。</w:t>
      </w:r>
    </w:p>
    <w:p w:rsidR="003B30B0" w:rsidRDefault="00BE7358">
      <w:pPr>
        <w:spacing w:line="360" w:lineRule="auto"/>
        <w:jc w:val="center"/>
        <w:rPr>
          <w:rFonts w:asciiTheme="minorEastAsia" w:eastAsiaTheme="minorEastAsia" w:hAnsiTheme="minorEastAsia" w:cstheme="minorEastAsia"/>
          <w:bCs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bCs/>
          <w:noProof/>
          <w:color w:val="000000" w:themeColor="text1"/>
          <w:sz w:val="28"/>
          <w:szCs w:val="28"/>
          <w:lang w:bidi="mn-Mong-CN"/>
        </w:rPr>
        <w:lastRenderedPageBreak/>
        <w:drawing>
          <wp:inline distT="0" distB="0" distL="0" distR="0">
            <wp:extent cx="4902200" cy="2833370"/>
            <wp:effectExtent l="4445" t="4445" r="15875" b="12065"/>
            <wp:docPr id="2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B30B0" w:rsidRDefault="00BE7358">
      <w:pPr>
        <w:spacing w:line="360" w:lineRule="auto"/>
        <w:jc w:val="center"/>
        <w:rPr>
          <w:rFonts w:cs="Times New Roman"/>
          <w:bCs/>
          <w:color w:val="000000" w:themeColor="text1"/>
          <w:szCs w:val="21"/>
        </w:rPr>
      </w:pPr>
      <w:r>
        <w:rPr>
          <w:rFonts w:cs="Times New Roman" w:hint="eastAsia"/>
          <w:bCs/>
          <w:color w:val="000000" w:themeColor="text1"/>
          <w:szCs w:val="21"/>
        </w:rPr>
        <w:t>图</w:t>
      </w:r>
      <w:r>
        <w:rPr>
          <w:rFonts w:cs="Times New Roman" w:hint="eastAsia"/>
          <w:bCs/>
          <w:color w:val="000000" w:themeColor="text1"/>
          <w:szCs w:val="21"/>
        </w:rPr>
        <w:t>4</w:t>
      </w:r>
      <w:r>
        <w:rPr>
          <w:rFonts w:cs="Times New Roman" w:hint="eastAsia"/>
          <w:bCs/>
          <w:color w:val="000000" w:themeColor="text1"/>
          <w:szCs w:val="21"/>
        </w:rPr>
        <w:t>运行课程数量统计</w:t>
      </w:r>
    </w:p>
    <w:p w:rsidR="003B30B0" w:rsidRDefault="00BE7358">
      <w:pPr>
        <w:spacing w:line="360" w:lineRule="auto"/>
        <w:jc w:val="center"/>
        <w:rPr>
          <w:rFonts w:cs="Times New Roman"/>
          <w:bCs/>
          <w:color w:val="000000" w:themeColor="text1"/>
          <w:szCs w:val="21"/>
        </w:rPr>
      </w:pPr>
      <w:r>
        <w:rPr>
          <w:rFonts w:cs="Times New Roman" w:hint="eastAsia"/>
          <w:bCs/>
          <w:noProof/>
          <w:color w:val="000000" w:themeColor="text1"/>
          <w:szCs w:val="21"/>
          <w:lang w:bidi="mn-Mong-CN"/>
        </w:rPr>
        <w:drawing>
          <wp:inline distT="0" distB="0" distL="0" distR="0">
            <wp:extent cx="5003800" cy="2882900"/>
            <wp:effectExtent l="19050" t="0" r="25400" b="0"/>
            <wp:docPr id="11" name="图表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B30B0" w:rsidRDefault="00BE7358">
      <w:pPr>
        <w:spacing w:line="360" w:lineRule="auto"/>
        <w:jc w:val="center"/>
        <w:outlineLvl w:val="1"/>
        <w:rPr>
          <w:rFonts w:asciiTheme="minorEastAsia" w:eastAsiaTheme="minorEastAsia" w:hAnsiTheme="minorEastAsia" w:cstheme="minorEastAsia"/>
          <w:bCs/>
          <w:color w:val="000000" w:themeColor="text1"/>
          <w:szCs w:val="21"/>
        </w:rPr>
      </w:pPr>
      <w:bookmarkStart w:id="2" w:name="_Toc34732358"/>
      <w:r>
        <w:rPr>
          <w:rFonts w:asciiTheme="minorEastAsia" w:eastAsiaTheme="minorEastAsia" w:hAnsiTheme="minorEastAsia" w:cstheme="minorEastAsia" w:hint="eastAsia"/>
          <w:bCs/>
          <w:color w:val="000000" w:themeColor="text1"/>
          <w:szCs w:val="21"/>
        </w:rPr>
        <w:t>图5运行课程门数前10院系</w:t>
      </w:r>
    </w:p>
    <w:p w:rsidR="003B30B0" w:rsidRPr="006073D5" w:rsidRDefault="00BE7358" w:rsidP="006073D5">
      <w:pPr>
        <w:spacing w:line="560" w:lineRule="exact"/>
        <w:ind w:firstLineChars="200" w:firstLine="640"/>
        <w:jc w:val="left"/>
        <w:outlineLvl w:val="1"/>
        <w:rPr>
          <w:rFonts w:ascii="仿宋" w:eastAsia="仿宋" w:hAnsi="仿宋" w:cstheme="minorEastAsia"/>
          <w:bCs/>
          <w:color w:val="000000" w:themeColor="text1"/>
          <w:sz w:val="32"/>
          <w:szCs w:val="32"/>
        </w:rPr>
      </w:pPr>
      <w:r w:rsidRPr="006073D5">
        <w:rPr>
          <w:rFonts w:ascii="仿宋" w:eastAsia="仿宋" w:hAnsi="仿宋" w:cstheme="minorEastAsia" w:hint="eastAsia"/>
          <w:bCs/>
          <w:color w:val="000000" w:themeColor="text1"/>
          <w:sz w:val="32"/>
          <w:szCs w:val="32"/>
        </w:rPr>
        <w:t>（2）学生</w:t>
      </w:r>
      <w:r w:rsidRPr="006073D5">
        <w:rPr>
          <w:rFonts w:ascii="仿宋" w:eastAsia="仿宋" w:hAnsi="仿宋" w:cstheme="minorEastAsia"/>
          <w:bCs/>
          <w:color w:val="000000" w:themeColor="text1"/>
          <w:sz w:val="32"/>
          <w:szCs w:val="32"/>
        </w:rPr>
        <w:t>上线情况</w:t>
      </w:r>
      <w:bookmarkEnd w:id="2"/>
    </w:p>
    <w:p w:rsidR="003B30B0" w:rsidRDefault="00BE7358" w:rsidP="006073D5">
      <w:pPr>
        <w:spacing w:line="560" w:lineRule="exact"/>
        <w:ind w:firstLineChars="200" w:firstLine="640"/>
        <w:jc w:val="left"/>
        <w:outlineLvl w:val="1"/>
        <w:rPr>
          <w:rFonts w:asciiTheme="minorEastAsia" w:eastAsiaTheme="minorEastAsia" w:hAnsiTheme="minorEastAsia" w:cstheme="minorEastAsia"/>
          <w:bCs/>
          <w:color w:val="000000" w:themeColor="text1"/>
          <w:sz w:val="28"/>
          <w:szCs w:val="28"/>
        </w:rPr>
      </w:pPr>
      <w:r w:rsidRPr="006073D5">
        <w:rPr>
          <w:rFonts w:ascii="仿宋" w:eastAsia="仿宋" w:hAnsi="仿宋" w:cstheme="minorEastAsia" w:hint="eastAsia"/>
          <w:bCs/>
          <w:color w:val="000000" w:themeColor="text1"/>
          <w:sz w:val="32"/>
          <w:szCs w:val="32"/>
        </w:rPr>
        <w:t>本周参于学习学生人数较稳定，日均上线9</w:t>
      </w:r>
      <w:r w:rsidRPr="006073D5">
        <w:rPr>
          <w:rFonts w:ascii="仿宋" w:eastAsia="仿宋" w:hAnsi="仿宋" w:cstheme="minorEastAsia"/>
          <w:bCs/>
          <w:color w:val="000000" w:themeColor="text1"/>
          <w:sz w:val="32"/>
          <w:szCs w:val="32"/>
        </w:rPr>
        <w:t>800</w:t>
      </w:r>
      <w:r w:rsidRPr="006073D5">
        <w:rPr>
          <w:rFonts w:ascii="仿宋" w:eastAsia="仿宋" w:hAnsi="仿宋" w:cstheme="minorEastAsia" w:hint="eastAsia"/>
          <w:bCs/>
          <w:color w:val="000000" w:themeColor="text1"/>
          <w:sz w:val="32"/>
          <w:szCs w:val="32"/>
        </w:rPr>
        <w:t>余人（图6）</w:t>
      </w:r>
      <w:r>
        <w:rPr>
          <w:rFonts w:asciiTheme="minorEastAsia" w:eastAsiaTheme="minorEastAsia" w:hAnsiTheme="minorEastAsia" w:cstheme="minorEastAsia" w:hint="eastAsia"/>
          <w:bCs/>
          <w:color w:val="000000" w:themeColor="text1"/>
          <w:sz w:val="28"/>
          <w:szCs w:val="28"/>
        </w:rPr>
        <w:t>。</w:t>
      </w:r>
    </w:p>
    <w:p w:rsidR="003B30B0" w:rsidRDefault="00BE7358">
      <w:pPr>
        <w:jc w:val="center"/>
        <w:rPr>
          <w:rFonts w:cs="Times New Roman"/>
          <w:color w:val="000000" w:themeColor="text1"/>
          <w:szCs w:val="21"/>
        </w:rPr>
      </w:pPr>
      <w:r>
        <w:rPr>
          <w:rFonts w:cs="Times New Roman"/>
          <w:noProof/>
          <w:color w:val="000000" w:themeColor="text1"/>
          <w:szCs w:val="21"/>
          <w:lang w:bidi="mn-Mong-CN"/>
        </w:rPr>
        <w:lastRenderedPageBreak/>
        <w:drawing>
          <wp:inline distT="0" distB="0" distL="0" distR="0">
            <wp:extent cx="5061585" cy="2879090"/>
            <wp:effectExtent l="4445" t="4445" r="8890" b="12065"/>
            <wp:docPr id="3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B30B0" w:rsidRDefault="00BE7358">
      <w:pPr>
        <w:spacing w:afterLines="50" w:line="360" w:lineRule="auto"/>
        <w:jc w:val="center"/>
        <w:rPr>
          <w:rFonts w:cs="Times New Roman"/>
          <w:color w:val="000000" w:themeColor="text1"/>
          <w:szCs w:val="21"/>
        </w:rPr>
      </w:pPr>
      <w:r>
        <w:rPr>
          <w:rFonts w:cs="Times New Roman" w:hint="eastAsia"/>
          <w:color w:val="000000" w:themeColor="text1"/>
          <w:szCs w:val="21"/>
        </w:rPr>
        <w:t>图</w:t>
      </w:r>
      <w:r>
        <w:rPr>
          <w:rFonts w:cs="Times New Roman" w:hint="eastAsia"/>
          <w:color w:val="000000" w:themeColor="text1"/>
          <w:szCs w:val="21"/>
        </w:rPr>
        <w:t>6</w:t>
      </w:r>
      <w:r>
        <w:rPr>
          <w:rFonts w:cs="Times New Roman" w:hint="eastAsia"/>
          <w:color w:val="000000" w:themeColor="text1"/>
          <w:szCs w:val="21"/>
        </w:rPr>
        <w:t>上线学生人数统计</w:t>
      </w:r>
    </w:p>
    <w:p w:rsidR="003B30B0" w:rsidRPr="006073D5" w:rsidRDefault="00BE7358" w:rsidP="006073D5">
      <w:pPr>
        <w:tabs>
          <w:tab w:val="left" w:pos="284"/>
        </w:tabs>
        <w:spacing w:line="560" w:lineRule="exact"/>
        <w:ind w:firstLineChars="200" w:firstLine="640"/>
        <w:jc w:val="left"/>
        <w:outlineLvl w:val="0"/>
        <w:rPr>
          <w:rFonts w:ascii="仿宋" w:eastAsia="仿宋" w:hAnsi="仿宋" w:cs="Times New Roman"/>
          <w:bCs/>
          <w:color w:val="000000" w:themeColor="text1"/>
          <w:sz w:val="32"/>
          <w:szCs w:val="32"/>
        </w:rPr>
      </w:pPr>
      <w:bookmarkStart w:id="3" w:name="_Toc34732359"/>
      <w:r w:rsidRPr="006073D5">
        <w:rPr>
          <w:rFonts w:ascii="仿宋" w:eastAsia="仿宋" w:hAnsi="仿宋" w:cs="Times New Roman" w:hint="eastAsia"/>
          <w:bCs/>
          <w:color w:val="000000" w:themeColor="text1"/>
          <w:sz w:val="32"/>
          <w:szCs w:val="32"/>
        </w:rPr>
        <w:t>2、课程数据</w:t>
      </w:r>
      <w:bookmarkEnd w:id="3"/>
    </w:p>
    <w:p w:rsidR="003B30B0" w:rsidRPr="006073D5" w:rsidRDefault="00BE7358" w:rsidP="006073D5">
      <w:pPr>
        <w:spacing w:line="560" w:lineRule="exact"/>
        <w:ind w:firstLineChars="200" w:firstLine="640"/>
        <w:jc w:val="left"/>
        <w:outlineLvl w:val="1"/>
        <w:rPr>
          <w:rFonts w:ascii="仿宋" w:eastAsia="仿宋" w:hAnsi="仿宋" w:cstheme="minorEastAsia"/>
          <w:bCs/>
          <w:color w:val="000000" w:themeColor="text1"/>
          <w:sz w:val="32"/>
          <w:szCs w:val="32"/>
        </w:rPr>
      </w:pPr>
      <w:bookmarkStart w:id="4" w:name="_Toc34732360"/>
      <w:r w:rsidRPr="006073D5">
        <w:rPr>
          <w:rFonts w:ascii="仿宋" w:eastAsia="仿宋" w:hAnsi="仿宋" w:cstheme="minorEastAsia" w:hint="eastAsia"/>
          <w:bCs/>
          <w:color w:val="000000" w:themeColor="text1"/>
          <w:sz w:val="32"/>
          <w:szCs w:val="32"/>
        </w:rPr>
        <w:t>（1）课程资源</w:t>
      </w:r>
      <w:r w:rsidRPr="006073D5">
        <w:rPr>
          <w:rFonts w:ascii="仿宋" w:eastAsia="仿宋" w:hAnsi="仿宋" w:cstheme="minorEastAsia"/>
          <w:bCs/>
          <w:color w:val="000000" w:themeColor="text1"/>
          <w:sz w:val="32"/>
          <w:szCs w:val="32"/>
        </w:rPr>
        <w:t>上传情况</w:t>
      </w:r>
      <w:bookmarkEnd w:id="4"/>
    </w:p>
    <w:p w:rsidR="003B30B0" w:rsidRDefault="00BE7358" w:rsidP="006073D5">
      <w:pPr>
        <w:spacing w:line="560" w:lineRule="exact"/>
        <w:ind w:firstLineChars="200" w:firstLine="640"/>
        <w:outlineLvl w:val="1"/>
        <w:rPr>
          <w:rFonts w:asciiTheme="minorEastAsia" w:eastAsiaTheme="minorEastAsia" w:hAnsiTheme="minorEastAsia" w:cstheme="minorEastAsia"/>
          <w:bCs/>
          <w:color w:val="000000" w:themeColor="text1"/>
          <w:sz w:val="28"/>
          <w:szCs w:val="28"/>
        </w:rPr>
      </w:pPr>
      <w:r w:rsidRPr="006073D5">
        <w:rPr>
          <w:rFonts w:ascii="仿宋" w:eastAsia="仿宋" w:hAnsi="仿宋" w:cstheme="minorEastAsia" w:hint="eastAsia"/>
          <w:bCs/>
          <w:color w:val="000000" w:themeColor="text1"/>
          <w:sz w:val="32"/>
          <w:szCs w:val="32"/>
        </w:rPr>
        <w:t>截止3月16日，全校教师累计上传资源265241个，其中视频8470个，音频7552个，文本28885，图片220334。师范学院和学前教育与特殊教育学院教师上传的课程资源位居第一、二名（图7）。</w:t>
      </w:r>
    </w:p>
    <w:p w:rsidR="003B30B0" w:rsidRDefault="00BE7358">
      <w:pPr>
        <w:spacing w:line="360" w:lineRule="auto"/>
        <w:jc w:val="center"/>
        <w:outlineLvl w:val="1"/>
        <w:rPr>
          <w:rFonts w:asciiTheme="minorEastAsia" w:eastAsiaTheme="minorEastAsia" w:hAnsiTheme="minorEastAsia" w:cstheme="minorEastAsia"/>
          <w:bCs/>
          <w:color w:val="000000" w:themeColor="text1"/>
          <w:sz w:val="28"/>
          <w:szCs w:val="28"/>
        </w:rPr>
      </w:pPr>
      <w:r>
        <w:rPr>
          <w:noProof/>
          <w:lang w:bidi="mn-Mong-CN"/>
        </w:rPr>
        <w:drawing>
          <wp:inline distT="0" distB="0" distL="0" distR="0">
            <wp:extent cx="3196590" cy="3225800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7333" cy="325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0B0" w:rsidRDefault="00BE7358">
      <w:pPr>
        <w:spacing w:afterLines="50" w:line="360" w:lineRule="auto"/>
        <w:jc w:val="center"/>
        <w:rPr>
          <w:rFonts w:cs="Times New Roman"/>
          <w:color w:val="000000" w:themeColor="text1"/>
          <w:szCs w:val="21"/>
        </w:rPr>
      </w:pPr>
      <w:r>
        <w:rPr>
          <w:rFonts w:cs="Times New Roman" w:hint="eastAsia"/>
          <w:color w:val="000000" w:themeColor="text1"/>
          <w:szCs w:val="21"/>
        </w:rPr>
        <w:lastRenderedPageBreak/>
        <w:t>图</w:t>
      </w:r>
      <w:r>
        <w:rPr>
          <w:rFonts w:cs="Times New Roman" w:hint="eastAsia"/>
          <w:color w:val="000000" w:themeColor="text1"/>
          <w:szCs w:val="21"/>
        </w:rPr>
        <w:t xml:space="preserve">7 </w:t>
      </w:r>
      <w:r>
        <w:rPr>
          <w:rFonts w:cs="Times New Roman" w:hint="eastAsia"/>
          <w:color w:val="000000" w:themeColor="text1"/>
          <w:szCs w:val="21"/>
        </w:rPr>
        <w:t>全校资源建设情况</w:t>
      </w:r>
    </w:p>
    <w:p w:rsidR="003B30B0" w:rsidRPr="006073D5" w:rsidRDefault="00BE7358" w:rsidP="006073D5">
      <w:pPr>
        <w:spacing w:line="560" w:lineRule="exact"/>
        <w:ind w:firstLineChars="200" w:firstLine="640"/>
        <w:jc w:val="left"/>
        <w:outlineLvl w:val="1"/>
        <w:rPr>
          <w:rFonts w:ascii="仿宋" w:eastAsia="仿宋" w:hAnsi="仿宋" w:cstheme="minorEastAsia"/>
          <w:bCs/>
          <w:color w:val="000000" w:themeColor="text1"/>
          <w:sz w:val="32"/>
          <w:szCs w:val="32"/>
        </w:rPr>
      </w:pPr>
      <w:bookmarkStart w:id="5" w:name="_Toc34732362"/>
      <w:r w:rsidRPr="006073D5">
        <w:rPr>
          <w:rFonts w:ascii="仿宋" w:eastAsia="仿宋" w:hAnsi="仿宋" w:cstheme="minorEastAsia" w:hint="eastAsia"/>
          <w:bCs/>
          <w:color w:val="000000" w:themeColor="text1"/>
          <w:sz w:val="32"/>
          <w:szCs w:val="32"/>
        </w:rPr>
        <w:t>（2）课程</w:t>
      </w:r>
      <w:r w:rsidRPr="006073D5">
        <w:rPr>
          <w:rFonts w:ascii="仿宋" w:eastAsia="仿宋" w:hAnsi="仿宋" w:cstheme="minorEastAsia"/>
          <w:bCs/>
          <w:color w:val="000000" w:themeColor="text1"/>
          <w:sz w:val="32"/>
          <w:szCs w:val="32"/>
        </w:rPr>
        <w:t>活动数据</w:t>
      </w:r>
      <w:bookmarkEnd w:id="5"/>
    </w:p>
    <w:p w:rsidR="003B30B0" w:rsidRDefault="00BE7358" w:rsidP="006073D5">
      <w:pPr>
        <w:spacing w:line="560" w:lineRule="exact"/>
        <w:ind w:firstLineChars="200" w:firstLine="640"/>
        <w:jc w:val="left"/>
        <w:outlineLvl w:val="1"/>
        <w:rPr>
          <w:rFonts w:cs="Times New Roman"/>
          <w:color w:val="000000" w:themeColor="text1"/>
          <w:szCs w:val="21"/>
        </w:rPr>
      </w:pPr>
      <w:r w:rsidRPr="006073D5">
        <w:rPr>
          <w:rFonts w:ascii="仿宋" w:eastAsia="仿宋" w:hAnsi="仿宋" w:cstheme="minorEastAsia" w:hint="eastAsia"/>
          <w:bCs/>
          <w:color w:val="000000" w:themeColor="text1"/>
          <w:sz w:val="32"/>
          <w:szCs w:val="32"/>
        </w:rPr>
        <w:t>本周师生在平台上的课堂互动情况良好，平均每达到了25000余次（图8）。</w:t>
      </w:r>
    </w:p>
    <w:p w:rsidR="003B30B0" w:rsidRDefault="00BE7358">
      <w:pPr>
        <w:spacing w:line="360" w:lineRule="auto"/>
        <w:jc w:val="center"/>
        <w:outlineLvl w:val="1"/>
        <w:rPr>
          <w:rFonts w:asciiTheme="minorEastAsia" w:eastAsiaTheme="minorEastAsia" w:hAnsiTheme="minorEastAsia" w:cstheme="minorEastAsia"/>
          <w:b/>
          <w:bCs/>
          <w:color w:val="000000" w:themeColor="text1"/>
          <w:sz w:val="24"/>
          <w:szCs w:val="21"/>
        </w:rPr>
      </w:pPr>
      <w:r>
        <w:rPr>
          <w:rFonts w:asciiTheme="minorEastAsia" w:eastAsiaTheme="minorEastAsia" w:hAnsiTheme="minorEastAsia" w:cstheme="minorEastAsia" w:hint="eastAsia"/>
          <w:b/>
          <w:bCs/>
          <w:noProof/>
          <w:color w:val="000000" w:themeColor="text1"/>
          <w:sz w:val="24"/>
          <w:szCs w:val="21"/>
          <w:lang w:bidi="mn-Mong-CN"/>
        </w:rPr>
        <w:drawing>
          <wp:inline distT="0" distB="0" distL="0" distR="0">
            <wp:extent cx="4584700" cy="2698750"/>
            <wp:effectExtent l="0" t="0" r="6350" b="6350"/>
            <wp:docPr id="7" name="图表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B30B0" w:rsidRDefault="00BE7358">
      <w:pPr>
        <w:widowControl/>
        <w:spacing w:afterLines="50" w:line="360" w:lineRule="auto"/>
        <w:jc w:val="center"/>
        <w:rPr>
          <w:rFonts w:ascii="Times New Roman" w:hAnsi="Times New Roman" w:cs="Times New Roman"/>
          <w:color w:val="000000" w:themeColor="text1"/>
          <w:kern w:val="0"/>
          <w:szCs w:val="21"/>
          <w:lang w:bidi="mn-Mong-CN"/>
        </w:rPr>
      </w:pPr>
      <w:r>
        <w:rPr>
          <w:rFonts w:ascii="Times New Roman" w:hAnsi="Times New Roman" w:cs="Times New Roman" w:hint="eastAsia"/>
          <w:color w:val="000000" w:themeColor="text1"/>
          <w:kern w:val="0"/>
          <w:szCs w:val="21"/>
          <w:lang w:bidi="mn-Mong-CN"/>
        </w:rPr>
        <w:t>图</w:t>
      </w:r>
      <w:r>
        <w:rPr>
          <w:rFonts w:ascii="Times New Roman" w:hAnsi="Times New Roman" w:cs="Times New Roman" w:hint="eastAsia"/>
          <w:color w:val="000000" w:themeColor="text1"/>
          <w:kern w:val="0"/>
          <w:szCs w:val="21"/>
          <w:lang w:bidi="mn-Mong-CN"/>
        </w:rPr>
        <w:t>8</w:t>
      </w:r>
      <w:r>
        <w:rPr>
          <w:rFonts w:ascii="Times New Roman" w:hAnsi="Times New Roman" w:cs="Times New Roman" w:hint="eastAsia"/>
          <w:color w:val="000000" w:themeColor="text1"/>
          <w:kern w:val="0"/>
          <w:szCs w:val="21"/>
          <w:lang w:bidi="mn-Mong-CN"/>
        </w:rPr>
        <w:t>课堂活动统计</w:t>
      </w:r>
    </w:p>
    <w:p w:rsidR="003B30B0" w:rsidRPr="006073D5" w:rsidRDefault="00BE7358" w:rsidP="006073D5">
      <w:pPr>
        <w:spacing w:line="560" w:lineRule="exact"/>
        <w:ind w:firstLineChars="200" w:firstLine="640"/>
        <w:jc w:val="left"/>
        <w:outlineLvl w:val="1"/>
        <w:rPr>
          <w:rFonts w:ascii="仿宋" w:eastAsia="仿宋" w:hAnsi="仿宋" w:cstheme="minorEastAsia"/>
          <w:bCs/>
          <w:color w:val="000000" w:themeColor="text1"/>
          <w:sz w:val="32"/>
          <w:szCs w:val="32"/>
        </w:rPr>
      </w:pPr>
      <w:bookmarkStart w:id="6" w:name="_Toc34732363"/>
      <w:r w:rsidRPr="006073D5">
        <w:rPr>
          <w:rFonts w:ascii="仿宋" w:eastAsia="仿宋" w:hAnsi="仿宋" w:cstheme="minorEastAsia" w:hint="eastAsia"/>
          <w:bCs/>
          <w:color w:val="000000" w:themeColor="text1"/>
          <w:sz w:val="32"/>
          <w:szCs w:val="32"/>
        </w:rPr>
        <w:t>（3）师生</w:t>
      </w:r>
      <w:r w:rsidRPr="006073D5">
        <w:rPr>
          <w:rFonts w:ascii="仿宋" w:eastAsia="仿宋" w:hAnsi="仿宋" w:cstheme="minorEastAsia"/>
          <w:bCs/>
          <w:color w:val="000000" w:themeColor="text1"/>
          <w:sz w:val="32"/>
          <w:szCs w:val="32"/>
        </w:rPr>
        <w:t>讨论情况</w:t>
      </w:r>
      <w:bookmarkEnd w:id="6"/>
    </w:p>
    <w:p w:rsidR="003B30B0" w:rsidRPr="006073D5" w:rsidRDefault="00BE7358" w:rsidP="006073D5">
      <w:pPr>
        <w:spacing w:line="560" w:lineRule="exact"/>
        <w:ind w:firstLineChars="200" w:firstLine="640"/>
        <w:jc w:val="left"/>
        <w:outlineLvl w:val="1"/>
        <w:rPr>
          <w:rFonts w:ascii="仿宋" w:eastAsia="仿宋" w:hAnsi="仿宋" w:cstheme="minorEastAsia"/>
          <w:bCs/>
          <w:color w:val="000000" w:themeColor="text1"/>
          <w:sz w:val="32"/>
          <w:szCs w:val="32"/>
        </w:rPr>
      </w:pPr>
      <w:r w:rsidRPr="006073D5">
        <w:rPr>
          <w:rFonts w:ascii="仿宋" w:eastAsia="仿宋" w:hAnsi="仿宋" w:cstheme="minorEastAsia" w:hint="eastAsia"/>
          <w:bCs/>
          <w:color w:val="000000" w:themeColor="text1"/>
          <w:sz w:val="32"/>
          <w:szCs w:val="32"/>
        </w:rPr>
        <w:t>本周师生在平台上的讨论频繁，</w:t>
      </w:r>
      <w:r w:rsidRPr="006073D5">
        <w:rPr>
          <w:rFonts w:ascii="仿宋" w:eastAsia="仿宋" w:hAnsi="仿宋" w:cstheme="minorEastAsia"/>
          <w:bCs/>
          <w:color w:val="000000" w:themeColor="text1"/>
          <w:sz w:val="32"/>
          <w:szCs w:val="32"/>
        </w:rPr>
        <w:t>日均</w:t>
      </w:r>
      <w:r w:rsidRPr="006073D5">
        <w:rPr>
          <w:rFonts w:ascii="仿宋" w:eastAsia="仿宋" w:hAnsi="仿宋" w:cstheme="minorEastAsia" w:hint="eastAsia"/>
          <w:bCs/>
          <w:color w:val="000000" w:themeColor="text1"/>
          <w:sz w:val="32"/>
          <w:szCs w:val="32"/>
        </w:rPr>
        <w:t>达到了13294次（图9）。</w:t>
      </w:r>
    </w:p>
    <w:p w:rsidR="003B30B0" w:rsidRDefault="00BE7358">
      <w:pPr>
        <w:widowControl/>
        <w:jc w:val="center"/>
        <w:rPr>
          <w:rFonts w:ascii="Times New Roman" w:hAnsi="Times New Roman" w:cs="Times New Roman"/>
          <w:color w:val="000000" w:themeColor="text1"/>
          <w:kern w:val="0"/>
          <w:sz w:val="20"/>
          <w:szCs w:val="20"/>
        </w:rPr>
      </w:pPr>
      <w:r>
        <w:rPr>
          <w:rFonts w:ascii="Times New Roman" w:hAnsi="Times New Roman" w:cs="Times New Roman" w:hint="eastAsia"/>
          <w:noProof/>
          <w:color w:val="000000" w:themeColor="text1"/>
          <w:kern w:val="0"/>
          <w:sz w:val="20"/>
          <w:szCs w:val="20"/>
          <w:lang w:bidi="mn-Mong-CN"/>
        </w:rPr>
        <w:drawing>
          <wp:inline distT="0" distB="0" distL="0" distR="0">
            <wp:extent cx="4760595" cy="2711450"/>
            <wp:effectExtent l="4445" t="4445" r="5080" b="12065"/>
            <wp:docPr id="9" name="图表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B30B0" w:rsidRDefault="00BE7358">
      <w:pPr>
        <w:spacing w:afterLines="50" w:line="360" w:lineRule="auto"/>
        <w:ind w:firstLineChars="1500" w:firstLine="3150"/>
        <w:jc w:val="left"/>
        <w:rPr>
          <w:rFonts w:asciiTheme="minorEastAsia" w:eastAsiaTheme="minorEastAsia" w:hAnsiTheme="minorEastAsia" w:cs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cstheme="minorEastAsia" w:hint="eastAsia"/>
          <w:color w:val="000000" w:themeColor="text1"/>
          <w:szCs w:val="21"/>
        </w:rPr>
        <w:t>图9师生讨论数据统计</w:t>
      </w:r>
    </w:p>
    <w:p w:rsidR="003B30B0" w:rsidRPr="006073D5" w:rsidRDefault="00BE7358" w:rsidP="006073D5">
      <w:pPr>
        <w:numPr>
          <w:ilvl w:val="0"/>
          <w:numId w:val="1"/>
        </w:numPr>
        <w:spacing w:line="560" w:lineRule="exact"/>
        <w:ind w:firstLineChars="200" w:firstLine="640"/>
        <w:jc w:val="left"/>
        <w:outlineLvl w:val="1"/>
        <w:rPr>
          <w:rFonts w:ascii="仿宋" w:eastAsia="仿宋" w:hAnsi="仿宋" w:cstheme="minorEastAsia"/>
          <w:bCs/>
          <w:color w:val="000000" w:themeColor="text1"/>
          <w:sz w:val="32"/>
          <w:szCs w:val="32"/>
        </w:rPr>
      </w:pPr>
      <w:bookmarkStart w:id="7" w:name="_Toc34732365"/>
      <w:r w:rsidRPr="006073D5">
        <w:rPr>
          <w:rFonts w:ascii="仿宋" w:eastAsia="仿宋" w:hAnsi="仿宋" w:cstheme="minorEastAsia" w:hint="eastAsia"/>
          <w:bCs/>
          <w:color w:val="000000" w:themeColor="text1"/>
          <w:sz w:val="32"/>
          <w:szCs w:val="32"/>
        </w:rPr>
        <w:lastRenderedPageBreak/>
        <w:t>作业</w:t>
      </w:r>
      <w:r w:rsidRPr="006073D5">
        <w:rPr>
          <w:rFonts w:ascii="仿宋" w:eastAsia="仿宋" w:hAnsi="仿宋" w:cstheme="minorEastAsia"/>
          <w:bCs/>
          <w:color w:val="000000" w:themeColor="text1"/>
          <w:sz w:val="32"/>
          <w:szCs w:val="32"/>
        </w:rPr>
        <w:t>情况</w:t>
      </w:r>
      <w:bookmarkEnd w:id="7"/>
    </w:p>
    <w:p w:rsidR="003B30B0" w:rsidRPr="006073D5" w:rsidRDefault="00BE7358" w:rsidP="006073D5">
      <w:pPr>
        <w:spacing w:line="560" w:lineRule="exact"/>
        <w:ind w:firstLineChars="200" w:firstLine="640"/>
        <w:jc w:val="left"/>
        <w:outlineLvl w:val="1"/>
        <w:rPr>
          <w:rFonts w:ascii="仿宋" w:eastAsia="仿宋" w:hAnsi="仿宋" w:cstheme="minorEastAsia"/>
          <w:bCs/>
          <w:color w:val="000000" w:themeColor="text1"/>
          <w:sz w:val="32"/>
          <w:szCs w:val="32"/>
        </w:rPr>
      </w:pPr>
      <w:r w:rsidRPr="006073D5">
        <w:rPr>
          <w:rFonts w:ascii="仿宋" w:eastAsia="仿宋" w:hAnsi="仿宋" w:cstheme="minorEastAsia" w:hint="eastAsia"/>
          <w:bCs/>
          <w:sz w:val="32"/>
          <w:szCs w:val="32"/>
        </w:rPr>
        <w:t>本周在平台上发布的作业共1546份，批阅作业共25036份（图10）。</w:t>
      </w:r>
    </w:p>
    <w:p w:rsidR="003B30B0" w:rsidRDefault="00BE7358">
      <w:pPr>
        <w:spacing w:line="360" w:lineRule="auto"/>
        <w:jc w:val="center"/>
        <w:outlineLvl w:val="1"/>
        <w:rPr>
          <w:rFonts w:cs="Times New Roman"/>
          <w:color w:val="000000" w:themeColor="text1"/>
          <w:szCs w:val="21"/>
        </w:rPr>
      </w:pPr>
      <w:r>
        <w:rPr>
          <w:rFonts w:asciiTheme="minorEastAsia" w:eastAsiaTheme="minorEastAsia" w:hAnsiTheme="minorEastAsia" w:cstheme="minorEastAsia" w:hint="eastAsia"/>
          <w:bCs/>
          <w:noProof/>
          <w:color w:val="000000" w:themeColor="text1"/>
          <w:sz w:val="28"/>
          <w:szCs w:val="28"/>
          <w:lang w:bidi="mn-Mong-CN"/>
        </w:rPr>
        <w:drawing>
          <wp:inline distT="0" distB="0" distL="0" distR="0">
            <wp:extent cx="4792980" cy="2566035"/>
            <wp:effectExtent l="4445" t="4445" r="18415" b="5080"/>
            <wp:docPr id="13" name="图表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B30B0" w:rsidRDefault="00BE7358">
      <w:pPr>
        <w:spacing w:line="360" w:lineRule="auto"/>
        <w:jc w:val="center"/>
        <w:outlineLvl w:val="1"/>
        <w:rPr>
          <w:rFonts w:cs="Times New Roman"/>
          <w:color w:val="000000" w:themeColor="text1"/>
          <w:szCs w:val="21"/>
        </w:rPr>
      </w:pPr>
      <w:r>
        <w:rPr>
          <w:rFonts w:cs="Times New Roman" w:hint="eastAsia"/>
          <w:color w:val="000000" w:themeColor="text1"/>
          <w:szCs w:val="21"/>
        </w:rPr>
        <w:t>图</w:t>
      </w:r>
      <w:r>
        <w:rPr>
          <w:rFonts w:cs="Times New Roman" w:hint="eastAsia"/>
          <w:color w:val="000000" w:themeColor="text1"/>
          <w:szCs w:val="21"/>
        </w:rPr>
        <w:t>10</w:t>
      </w:r>
      <w:r>
        <w:rPr>
          <w:rFonts w:cs="Times New Roman" w:hint="eastAsia"/>
          <w:color w:val="000000" w:themeColor="text1"/>
          <w:szCs w:val="21"/>
        </w:rPr>
        <w:t>作业情况统计</w:t>
      </w:r>
    </w:p>
    <w:p w:rsidR="003B30B0" w:rsidRPr="006073D5" w:rsidRDefault="00BE7358" w:rsidP="006073D5">
      <w:pPr>
        <w:tabs>
          <w:tab w:val="left" w:pos="284"/>
        </w:tabs>
        <w:spacing w:line="560" w:lineRule="exact"/>
        <w:ind w:firstLineChars="200" w:firstLine="640"/>
        <w:jc w:val="left"/>
        <w:outlineLvl w:val="0"/>
        <w:rPr>
          <w:rFonts w:ascii="仿宋" w:eastAsia="仿宋" w:hAnsi="仿宋" w:cs="Times New Roman"/>
          <w:bCs/>
          <w:color w:val="000000" w:themeColor="text1"/>
          <w:sz w:val="32"/>
          <w:szCs w:val="32"/>
        </w:rPr>
      </w:pPr>
      <w:bookmarkStart w:id="8" w:name="_Toc34732366"/>
      <w:r w:rsidRPr="006073D5">
        <w:rPr>
          <w:rFonts w:ascii="仿宋" w:eastAsia="仿宋" w:hAnsi="仿宋" w:cs="Times New Roman" w:hint="eastAsia"/>
          <w:bCs/>
          <w:color w:val="000000" w:themeColor="text1"/>
          <w:sz w:val="32"/>
          <w:szCs w:val="32"/>
        </w:rPr>
        <w:t>3</w:t>
      </w:r>
      <w:r w:rsidRPr="006073D5">
        <w:rPr>
          <w:rFonts w:ascii="仿宋" w:eastAsia="仿宋" w:hAnsi="仿宋" w:cs="Times New Roman"/>
          <w:bCs/>
          <w:color w:val="000000" w:themeColor="text1"/>
          <w:sz w:val="32"/>
          <w:szCs w:val="32"/>
        </w:rPr>
        <w:t>、</w:t>
      </w:r>
      <w:r w:rsidRPr="006073D5">
        <w:rPr>
          <w:rFonts w:ascii="仿宋" w:eastAsia="仿宋" w:hAnsi="仿宋" w:cs="Times New Roman" w:hint="eastAsia"/>
          <w:bCs/>
          <w:color w:val="000000" w:themeColor="text1"/>
          <w:sz w:val="32"/>
          <w:szCs w:val="32"/>
        </w:rPr>
        <w:t>学生数据</w:t>
      </w:r>
      <w:bookmarkEnd w:id="8"/>
    </w:p>
    <w:p w:rsidR="003B30B0" w:rsidRPr="006073D5" w:rsidRDefault="00BE7358" w:rsidP="006073D5">
      <w:pPr>
        <w:tabs>
          <w:tab w:val="left" w:pos="284"/>
        </w:tabs>
        <w:spacing w:line="560" w:lineRule="exact"/>
        <w:ind w:firstLineChars="200" w:firstLine="640"/>
        <w:jc w:val="left"/>
        <w:outlineLvl w:val="0"/>
        <w:rPr>
          <w:rFonts w:ascii="仿宋" w:eastAsia="仿宋" w:hAnsi="仿宋" w:cs="Times New Roman"/>
          <w:bCs/>
          <w:color w:val="000000" w:themeColor="text1"/>
          <w:sz w:val="32"/>
          <w:szCs w:val="32"/>
        </w:rPr>
      </w:pPr>
      <w:r w:rsidRPr="006073D5">
        <w:rPr>
          <w:rFonts w:ascii="仿宋" w:eastAsia="仿宋" w:hAnsi="仿宋" w:cs="Times New Roman" w:hint="eastAsia"/>
          <w:bCs/>
          <w:color w:val="000000" w:themeColor="text1"/>
          <w:sz w:val="32"/>
          <w:szCs w:val="32"/>
        </w:rPr>
        <w:t>本周学生整体学习情况良好，每日任务点完成人次在70000左右，课堂活动参与人次每日25000左右，作业与考试成绩及格率在78%以上，详情见图11-13。</w:t>
      </w:r>
    </w:p>
    <w:p w:rsidR="003B30B0" w:rsidRDefault="00BE7358">
      <w:pPr>
        <w:tabs>
          <w:tab w:val="left" w:pos="284"/>
        </w:tabs>
        <w:spacing w:line="360" w:lineRule="auto"/>
        <w:jc w:val="left"/>
        <w:outlineLvl w:val="0"/>
        <w:rPr>
          <w:rFonts w:ascii="宋体" w:hAnsi="宋体" w:cs="Times New Roman"/>
          <w:bCs/>
          <w:color w:val="000000" w:themeColor="text1"/>
          <w:sz w:val="28"/>
          <w:szCs w:val="28"/>
        </w:rPr>
      </w:pPr>
      <w:r>
        <w:rPr>
          <w:noProof/>
          <w:lang w:bidi="mn-Mong-CN"/>
        </w:rPr>
        <w:drawing>
          <wp:inline distT="0" distB="0" distL="0" distR="0">
            <wp:extent cx="5264150" cy="28194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76" cy="282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0B0" w:rsidRDefault="00BE7358">
      <w:pPr>
        <w:tabs>
          <w:tab w:val="left" w:pos="284"/>
        </w:tabs>
        <w:spacing w:line="360" w:lineRule="auto"/>
        <w:jc w:val="center"/>
        <w:outlineLvl w:val="0"/>
        <w:rPr>
          <w:rFonts w:ascii="宋体" w:hAnsi="宋体" w:cs="Times New Roman"/>
          <w:bCs/>
          <w:color w:val="000000" w:themeColor="text1"/>
          <w:szCs w:val="21"/>
        </w:rPr>
      </w:pPr>
      <w:r>
        <w:rPr>
          <w:rFonts w:ascii="宋体" w:hAnsi="宋体" w:cs="Times New Roman" w:hint="eastAsia"/>
          <w:bCs/>
          <w:color w:val="000000" w:themeColor="text1"/>
          <w:szCs w:val="21"/>
        </w:rPr>
        <w:t>图11本周学生学习数据统计</w:t>
      </w:r>
    </w:p>
    <w:p w:rsidR="003B30B0" w:rsidRDefault="00BE7358">
      <w:pPr>
        <w:tabs>
          <w:tab w:val="left" w:pos="284"/>
        </w:tabs>
        <w:spacing w:line="360" w:lineRule="auto"/>
        <w:ind w:left="2100" w:hangingChars="1000" w:hanging="2100"/>
        <w:outlineLvl w:val="0"/>
      </w:pPr>
      <w:r>
        <w:rPr>
          <w:noProof/>
          <w:lang w:bidi="mn-Mong-CN"/>
        </w:rPr>
        <w:lastRenderedPageBreak/>
        <w:drawing>
          <wp:inline distT="0" distB="0" distL="0" distR="0">
            <wp:extent cx="2254250" cy="2037715"/>
            <wp:effectExtent l="0" t="0" r="127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6800" cy="210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</w:t>
      </w:r>
      <w:r>
        <w:rPr>
          <w:noProof/>
          <w:lang w:bidi="mn-Mong-CN"/>
        </w:rPr>
        <w:drawing>
          <wp:inline distT="0" distB="0" distL="0" distR="0">
            <wp:extent cx="2599055" cy="2033270"/>
            <wp:effectExtent l="0" t="0" r="6985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0B0" w:rsidRDefault="00BE7358">
      <w:pPr>
        <w:tabs>
          <w:tab w:val="left" w:pos="284"/>
        </w:tabs>
        <w:spacing w:line="360" w:lineRule="auto"/>
        <w:ind w:leftChars="500" w:left="2100" w:hangingChars="500" w:hanging="1050"/>
        <w:outlineLvl w:val="0"/>
        <w:rPr>
          <w:rFonts w:ascii="宋体" w:hAnsi="宋体" w:cs="Times New Roman"/>
          <w:bCs/>
          <w:color w:val="000000" w:themeColor="text1"/>
          <w:szCs w:val="21"/>
        </w:rPr>
      </w:pPr>
      <w:r>
        <w:rPr>
          <w:rFonts w:hint="eastAsia"/>
          <w:szCs w:val="21"/>
        </w:rPr>
        <w:t>图</w:t>
      </w:r>
      <w:r>
        <w:rPr>
          <w:rFonts w:hint="eastAsia"/>
          <w:szCs w:val="21"/>
        </w:rPr>
        <w:t>12</w:t>
      </w:r>
      <w:r>
        <w:rPr>
          <w:rFonts w:hint="eastAsia"/>
          <w:szCs w:val="21"/>
        </w:rPr>
        <w:t>作业平均分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</w:t>
      </w:r>
      <w:r>
        <w:rPr>
          <w:rFonts w:hint="eastAsia"/>
          <w:szCs w:val="21"/>
        </w:rPr>
        <w:t>图</w:t>
      </w:r>
      <w:r>
        <w:rPr>
          <w:rFonts w:hint="eastAsia"/>
          <w:szCs w:val="21"/>
        </w:rPr>
        <w:t>13</w:t>
      </w:r>
      <w:r>
        <w:rPr>
          <w:rFonts w:hint="eastAsia"/>
          <w:szCs w:val="21"/>
        </w:rPr>
        <w:t>考试平均分</w:t>
      </w:r>
    </w:p>
    <w:p w:rsidR="003B30B0" w:rsidRPr="006073D5" w:rsidRDefault="00BE7358" w:rsidP="006073D5">
      <w:pPr>
        <w:spacing w:line="560" w:lineRule="exact"/>
        <w:ind w:firstLineChars="200" w:firstLine="640"/>
        <w:rPr>
          <w:rFonts w:ascii="黑体" w:eastAsia="黑体" w:hAnsi="黑体"/>
          <w:color w:val="000000" w:themeColor="text1"/>
          <w:sz w:val="32"/>
          <w:szCs w:val="32"/>
        </w:rPr>
      </w:pPr>
      <w:r w:rsidRPr="006073D5">
        <w:rPr>
          <w:rFonts w:ascii="黑体" w:eastAsia="黑体" w:hAnsi="黑体" w:hint="eastAsia"/>
          <w:color w:val="000000" w:themeColor="text1"/>
          <w:sz w:val="32"/>
          <w:szCs w:val="32"/>
        </w:rPr>
        <w:t>二、教学质量监控与督导情况</w:t>
      </w:r>
    </w:p>
    <w:p w:rsidR="003B30B0" w:rsidRPr="006073D5" w:rsidRDefault="00BE7358" w:rsidP="006073D5">
      <w:pPr>
        <w:spacing w:before="45" w:line="560" w:lineRule="exact"/>
        <w:ind w:right="252" w:firstLineChars="200" w:firstLine="640"/>
        <w:jc w:val="left"/>
        <w:rPr>
          <w:rFonts w:ascii="楷体" w:eastAsia="楷体" w:hAnsi="楷体" w:cs="Times New Roman"/>
          <w:color w:val="000000" w:themeColor="text1"/>
          <w:sz w:val="32"/>
          <w:szCs w:val="32"/>
        </w:rPr>
      </w:pPr>
      <w:r w:rsidRPr="006073D5">
        <w:rPr>
          <w:rFonts w:ascii="楷体" w:eastAsia="楷体" w:hAnsi="楷体" w:cs="Times New Roman" w:hint="eastAsia"/>
          <w:color w:val="000000" w:themeColor="text1"/>
          <w:sz w:val="32"/>
          <w:szCs w:val="32"/>
        </w:rPr>
        <w:t>（一）建章立制，</w:t>
      </w:r>
      <w:r w:rsidRPr="006073D5">
        <w:rPr>
          <w:rFonts w:ascii="楷体" w:eastAsia="楷体" w:hAnsi="楷体" w:cs="Times New Roman" w:hint="eastAsia"/>
          <w:sz w:val="32"/>
          <w:szCs w:val="32"/>
        </w:rPr>
        <w:t>健全线上教学质量监控与督导机制</w:t>
      </w:r>
    </w:p>
    <w:p w:rsidR="003B30B0" w:rsidRPr="006073D5" w:rsidRDefault="00BE7358" w:rsidP="006073D5">
      <w:pPr>
        <w:spacing w:before="45" w:line="560" w:lineRule="exact"/>
        <w:ind w:right="252" w:firstLineChars="200" w:firstLine="640"/>
        <w:jc w:val="left"/>
        <w:rPr>
          <w:rFonts w:ascii="仿宋" w:eastAsia="仿宋" w:hAnsi="仿宋" w:cs="Times New Roman"/>
          <w:color w:val="000000" w:themeColor="text1"/>
          <w:sz w:val="32"/>
          <w:szCs w:val="32"/>
        </w:rPr>
      </w:pPr>
      <w:r w:rsidRPr="006073D5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为贯彻落实“停课不停教、停课不停学”的工作要求，为有效保障我校线上教学质量，教务处制定并实施了《关于做好疫情防控期间线上本专科教学质量监控与督导工作的通知》（赤院教字〔2020〕6号）文件，</w:t>
      </w:r>
      <w:r w:rsidRPr="006073D5">
        <w:rPr>
          <w:rFonts w:ascii="仿宋" w:eastAsia="仿宋" w:hAnsi="仿宋" w:cs="Times New Roman" w:hint="eastAsia"/>
          <w:sz w:val="32"/>
          <w:szCs w:val="32"/>
        </w:rPr>
        <w:t>从制度上保障了在线课程教学质量监控有章可循，有规可依。同时，教务处实行教学运行及质量情况周报告制度，</w:t>
      </w:r>
      <w:r w:rsidRPr="006073D5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统计我校使用泛雅网络教学平台相关数据，汇总二级学院教学运行情况、教学督导员和学生信息员工作情况，及时对线上教学的总体实施情况进行效果分析，确保了教学质量监控与督导的实时跟进措施。</w:t>
      </w:r>
    </w:p>
    <w:p w:rsidR="003B30B0" w:rsidRPr="006073D5" w:rsidRDefault="00BE7358" w:rsidP="006073D5">
      <w:pPr>
        <w:spacing w:before="45" w:line="560" w:lineRule="exact"/>
        <w:ind w:right="252" w:firstLineChars="200" w:firstLine="640"/>
        <w:jc w:val="left"/>
        <w:rPr>
          <w:rFonts w:ascii="楷体" w:eastAsia="楷体" w:hAnsi="楷体" w:cs="Times New Roman"/>
          <w:color w:val="000000" w:themeColor="text1"/>
          <w:sz w:val="32"/>
          <w:szCs w:val="32"/>
        </w:rPr>
      </w:pPr>
      <w:r w:rsidRPr="006073D5">
        <w:rPr>
          <w:rFonts w:ascii="楷体" w:eastAsia="楷体" w:hAnsi="楷体" w:cs="Times New Roman" w:hint="eastAsia"/>
          <w:color w:val="000000" w:themeColor="text1"/>
          <w:sz w:val="32"/>
          <w:szCs w:val="32"/>
        </w:rPr>
        <w:t>（二）多维并举，发挥线上教学质量监控与督导作用</w:t>
      </w:r>
    </w:p>
    <w:p w:rsidR="003B30B0" w:rsidRPr="006073D5" w:rsidRDefault="00BE7358" w:rsidP="006073D5">
      <w:pPr>
        <w:spacing w:before="45" w:line="560" w:lineRule="exact"/>
        <w:ind w:right="252" w:firstLineChars="200" w:firstLine="640"/>
        <w:jc w:val="left"/>
        <w:rPr>
          <w:rFonts w:ascii="仿宋" w:eastAsia="仿宋" w:hAnsi="仿宋" w:cs="Times New Roman"/>
          <w:color w:val="FF0000"/>
          <w:sz w:val="32"/>
          <w:szCs w:val="32"/>
        </w:rPr>
      </w:pPr>
      <w:r w:rsidRPr="006073D5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1. 认真履行学校教学督导委员会的工作职责。学校教学督导委员会将面对面督导检查方式转变为线上督导，制定了线上督导工作安排。学校教学督导委员会通过泛雅平台教学督导专栏，及时掌握各教学单位教学动态，并深入</w:t>
      </w:r>
      <w:r w:rsidRPr="006073D5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lastRenderedPageBreak/>
        <w:t>线上课堂实时检查、监督和指导授课教师的课前准备、授课过程、课后辅导等教学活动，得到及时客观的教学督导结果并向教学单位反馈</w:t>
      </w:r>
      <w:r w:rsidRPr="006073D5">
        <w:rPr>
          <w:rFonts w:ascii="仿宋" w:eastAsia="仿宋" w:hAnsi="仿宋" w:cs="Times New Roman" w:hint="eastAsia"/>
          <w:sz w:val="32"/>
          <w:szCs w:val="32"/>
        </w:rPr>
        <w:t>。本周学校教学督导委员会成立四个督导工作组，对18位教师进行了线上督导。</w:t>
      </w:r>
    </w:p>
    <w:p w:rsidR="003B30B0" w:rsidRPr="006073D5" w:rsidRDefault="00BE7358" w:rsidP="006073D5">
      <w:pPr>
        <w:spacing w:before="45" w:line="560" w:lineRule="exact"/>
        <w:ind w:right="252" w:firstLineChars="200" w:firstLine="640"/>
        <w:jc w:val="left"/>
        <w:rPr>
          <w:rFonts w:ascii="仿宋" w:eastAsia="仿宋" w:hAnsi="仿宋" w:cs="Times New Roman"/>
          <w:color w:val="000000" w:themeColor="text1"/>
          <w:sz w:val="32"/>
          <w:szCs w:val="32"/>
        </w:rPr>
      </w:pPr>
      <w:r w:rsidRPr="006073D5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2. 积极调动二级学院教学督导组的工作活力。各教学单位制定线上教学质量监控与督导方案，组建线上教学督导工作组，积极发挥监督、巡查作用，极大地促进了网上教学平台的建设及使用；同时部分教学单位通过发放网上调研问卷、网上课程评价表等方式进一步加强了线上教学管理，能够及时发现问题、解决问题，为更好的保障线上教学质量，提供了支撑。</w:t>
      </w:r>
    </w:p>
    <w:p w:rsidR="003B30B0" w:rsidRPr="006073D5" w:rsidRDefault="00BE7358" w:rsidP="006073D5">
      <w:pPr>
        <w:spacing w:before="45" w:line="560" w:lineRule="exact"/>
        <w:ind w:right="252" w:firstLineChars="200" w:firstLine="640"/>
        <w:jc w:val="left"/>
        <w:rPr>
          <w:rFonts w:ascii="仿宋" w:eastAsia="仿宋" w:hAnsi="仿宋" w:cs="Times New Roman"/>
          <w:color w:val="000000" w:themeColor="text1"/>
          <w:sz w:val="32"/>
          <w:szCs w:val="32"/>
        </w:rPr>
      </w:pPr>
      <w:r w:rsidRPr="006073D5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3. 有效发挥学生教学信息员队伍的纽带作用。学生教学信息员队伍同步对线上教学进行课程统计，制作并发放网上调查问卷对第一周线上教学活动进行了调研。本次参与调查问卷的学生共计6042人，调查结果如下：96.57%的学生能接受在疫情情况下学校开展在线课程教学；96.69%的学生认为，</w:t>
      </w:r>
      <w:r w:rsidRPr="006073D5">
        <w:rPr>
          <w:rFonts w:ascii="仿宋" w:eastAsia="仿宋" w:hAnsi="仿宋" w:cs="Times New Roman"/>
          <w:color w:val="000000" w:themeColor="text1"/>
          <w:sz w:val="32"/>
          <w:szCs w:val="32"/>
        </w:rPr>
        <w:t>网上授课能让自己更好的吸收知识</w:t>
      </w:r>
      <w:r w:rsidRPr="006073D5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；98.46%</w:t>
      </w:r>
      <w:r w:rsidRPr="006073D5">
        <w:rPr>
          <w:rFonts w:ascii="仿宋" w:eastAsia="仿宋" w:hAnsi="仿宋" w:cs="Times New Roman"/>
          <w:color w:val="000000" w:themeColor="text1"/>
          <w:sz w:val="32"/>
          <w:szCs w:val="32"/>
        </w:rPr>
        <w:t>同学对于网课</w:t>
      </w:r>
      <w:r w:rsidRPr="006073D5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具有</w:t>
      </w:r>
      <w:r w:rsidRPr="006073D5">
        <w:rPr>
          <w:rFonts w:ascii="仿宋" w:eastAsia="仿宋" w:hAnsi="仿宋" w:cs="Times New Roman"/>
          <w:color w:val="000000" w:themeColor="text1"/>
          <w:sz w:val="32"/>
          <w:szCs w:val="32"/>
        </w:rPr>
        <w:t>积极性，</w:t>
      </w:r>
      <w:r w:rsidRPr="006073D5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认为</w:t>
      </w:r>
      <w:r w:rsidRPr="006073D5">
        <w:rPr>
          <w:rFonts w:ascii="仿宋" w:eastAsia="仿宋" w:hAnsi="仿宋" w:cs="Times New Roman"/>
          <w:color w:val="000000" w:themeColor="text1"/>
          <w:sz w:val="32"/>
          <w:szCs w:val="32"/>
        </w:rPr>
        <w:t>上课听课效率</w:t>
      </w:r>
      <w:r w:rsidRPr="006073D5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较好；90%以上的学生认为学校第一周开设的在线课程教学目标清晰，在线课程的设计安排、平台资料能够很好的满足学生的学习需要。学生对开展在线教学课程的老师满意度很高。</w:t>
      </w:r>
    </w:p>
    <w:p w:rsidR="003B30B0" w:rsidRPr="006073D5" w:rsidRDefault="00BE7358" w:rsidP="006073D5">
      <w:pPr>
        <w:spacing w:line="560" w:lineRule="exact"/>
        <w:ind w:firstLineChars="200" w:firstLine="640"/>
        <w:rPr>
          <w:rFonts w:ascii="黑体" w:eastAsia="黑体" w:hAnsi="黑体"/>
          <w:color w:val="000000" w:themeColor="text1"/>
          <w:sz w:val="32"/>
          <w:szCs w:val="32"/>
        </w:rPr>
      </w:pPr>
      <w:r w:rsidRPr="006073D5">
        <w:rPr>
          <w:rFonts w:ascii="黑体" w:eastAsia="黑体" w:hAnsi="黑体" w:hint="eastAsia"/>
          <w:color w:val="000000" w:themeColor="text1"/>
          <w:sz w:val="32"/>
          <w:szCs w:val="32"/>
        </w:rPr>
        <w:t>三</w:t>
      </w:r>
      <w:r w:rsidRPr="006073D5">
        <w:rPr>
          <w:rFonts w:ascii="黑体" w:eastAsia="黑体" w:hAnsi="黑体"/>
          <w:color w:val="000000" w:themeColor="text1"/>
          <w:sz w:val="32"/>
          <w:szCs w:val="32"/>
        </w:rPr>
        <w:t>、</w:t>
      </w:r>
      <w:r w:rsidRPr="006073D5">
        <w:rPr>
          <w:rFonts w:ascii="黑体" w:eastAsia="黑体" w:hAnsi="黑体" w:hint="eastAsia"/>
          <w:color w:val="000000" w:themeColor="text1"/>
          <w:sz w:val="32"/>
          <w:szCs w:val="32"/>
        </w:rPr>
        <w:t>总</w:t>
      </w:r>
      <w:r w:rsidRPr="006073D5">
        <w:rPr>
          <w:rFonts w:ascii="黑体" w:eastAsia="黑体" w:hAnsi="黑体"/>
          <w:color w:val="000000" w:themeColor="text1"/>
          <w:sz w:val="32"/>
          <w:szCs w:val="32"/>
        </w:rPr>
        <w:t>结</w:t>
      </w:r>
    </w:p>
    <w:p w:rsidR="003B30B0" w:rsidRPr="006073D5" w:rsidRDefault="00BE7358" w:rsidP="006073D5">
      <w:pPr>
        <w:spacing w:before="45" w:line="560" w:lineRule="exact"/>
        <w:ind w:right="252" w:firstLineChars="200" w:firstLine="640"/>
        <w:jc w:val="left"/>
        <w:rPr>
          <w:rFonts w:ascii="仿宋" w:eastAsia="仿宋" w:hAnsi="仿宋" w:cs="Times New Roman"/>
          <w:color w:val="000000" w:themeColor="text1"/>
          <w:sz w:val="32"/>
          <w:szCs w:val="32"/>
        </w:rPr>
      </w:pPr>
      <w:r w:rsidRPr="006073D5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从教学总体运行情况和教学质量监控与督导情况来</w:t>
      </w:r>
      <w:r w:rsidRPr="006073D5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lastRenderedPageBreak/>
        <w:t>看，我校本专科第一周线上</w:t>
      </w:r>
      <w:r w:rsidRPr="006073D5">
        <w:rPr>
          <w:rFonts w:ascii="仿宋" w:eastAsia="仿宋" w:hAnsi="仿宋" w:cs="Times New Roman"/>
          <w:color w:val="000000" w:themeColor="text1"/>
          <w:sz w:val="32"/>
          <w:szCs w:val="32"/>
        </w:rPr>
        <w:t>教学</w:t>
      </w:r>
      <w:r w:rsidRPr="006073D5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秩序良好，</w:t>
      </w:r>
      <w:r w:rsidRPr="006073D5">
        <w:rPr>
          <w:rFonts w:ascii="仿宋" w:eastAsia="仿宋" w:hAnsi="仿宋" w:cs="Times New Roman"/>
          <w:color w:val="000000" w:themeColor="text1"/>
          <w:sz w:val="32"/>
          <w:szCs w:val="32"/>
        </w:rPr>
        <w:t>师生</w:t>
      </w:r>
      <w:r w:rsidRPr="006073D5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已</w:t>
      </w:r>
      <w:r w:rsidRPr="006073D5">
        <w:rPr>
          <w:rFonts w:ascii="仿宋" w:eastAsia="仿宋" w:hAnsi="仿宋" w:cs="Times New Roman"/>
          <w:color w:val="000000" w:themeColor="text1"/>
          <w:sz w:val="32"/>
          <w:szCs w:val="32"/>
        </w:rPr>
        <w:t>逐步适应线上教学</w:t>
      </w:r>
      <w:r w:rsidRPr="006073D5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。我校教师秉承以学生为中心的教学宗旨，化疫情的压力为教学改革的动力，积极制定线上教学方案，认真完成线上教学任务，注重提升在线教学能力，确保线上教学质量。在疫情防控期间，将继续开展线上教学的同时进行</w:t>
      </w:r>
      <w:bookmarkStart w:id="9" w:name="_GoBack"/>
      <w:bookmarkEnd w:id="9"/>
      <w:r w:rsidRPr="006073D5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教学质量监控，精选</w:t>
      </w:r>
      <w:r w:rsidRPr="006073D5">
        <w:rPr>
          <w:rFonts w:ascii="仿宋" w:eastAsia="仿宋" w:hAnsi="仿宋" w:cs="Times New Roman"/>
          <w:color w:val="000000" w:themeColor="text1"/>
          <w:sz w:val="32"/>
          <w:szCs w:val="32"/>
        </w:rPr>
        <w:t>线上教学优秀案例，</w:t>
      </w:r>
      <w:r w:rsidRPr="006073D5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开展</w:t>
      </w:r>
      <w:r w:rsidRPr="006073D5">
        <w:rPr>
          <w:rFonts w:ascii="仿宋" w:eastAsia="仿宋" w:hAnsi="仿宋" w:cs="Times New Roman"/>
          <w:color w:val="000000" w:themeColor="text1"/>
          <w:sz w:val="32"/>
          <w:szCs w:val="32"/>
        </w:rPr>
        <w:t>线上教学经验交流</w:t>
      </w:r>
      <w:r w:rsidRPr="006073D5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研讨</w:t>
      </w:r>
      <w:r w:rsidRPr="006073D5">
        <w:rPr>
          <w:rFonts w:ascii="仿宋" w:eastAsia="仿宋" w:hAnsi="仿宋" w:cs="Times New Roman"/>
          <w:color w:val="000000" w:themeColor="text1"/>
          <w:sz w:val="32"/>
          <w:szCs w:val="32"/>
        </w:rPr>
        <w:t>，提升</w:t>
      </w:r>
      <w:r w:rsidRPr="006073D5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我校</w:t>
      </w:r>
      <w:r w:rsidRPr="006073D5">
        <w:rPr>
          <w:rFonts w:ascii="仿宋" w:eastAsia="仿宋" w:hAnsi="仿宋" w:cs="Times New Roman"/>
          <w:color w:val="000000" w:themeColor="text1"/>
          <w:sz w:val="32"/>
          <w:szCs w:val="32"/>
        </w:rPr>
        <w:t>教师在线教学</w:t>
      </w:r>
      <w:r w:rsidRPr="006073D5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水平</w:t>
      </w:r>
      <w:r w:rsidRPr="006073D5">
        <w:rPr>
          <w:rFonts w:ascii="仿宋" w:eastAsia="仿宋" w:hAnsi="仿宋" w:cs="Times New Roman"/>
          <w:color w:val="000000" w:themeColor="text1"/>
          <w:sz w:val="32"/>
          <w:szCs w:val="32"/>
        </w:rPr>
        <w:t>和教学质量。</w:t>
      </w:r>
    </w:p>
    <w:sectPr w:rsidR="003B30B0" w:rsidRPr="006073D5" w:rsidSect="003B30B0">
      <w:footerReference w:type="defaul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25C8" w:rsidRDefault="004625C8" w:rsidP="003B30B0">
      <w:r>
        <w:separator/>
      </w:r>
    </w:p>
  </w:endnote>
  <w:endnote w:type="continuationSeparator" w:id="0">
    <w:p w:rsidR="004625C8" w:rsidRDefault="004625C8" w:rsidP="003B30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enk Qagan Tig">
    <w:panose1 w:val="02000500000000000000"/>
    <w:charset w:val="00"/>
    <w:family w:val="auto"/>
    <w:pitch w:val="variable"/>
    <w:sig w:usb0="A000029F" w:usb1="1041E44A" w:usb2="00020012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203215"/>
    </w:sdtPr>
    <w:sdtContent>
      <w:p w:rsidR="003B30B0" w:rsidRDefault="003E36A7">
        <w:pPr>
          <w:pStyle w:val="a7"/>
          <w:jc w:val="center"/>
        </w:pPr>
        <w:r>
          <w:fldChar w:fldCharType="begin"/>
        </w:r>
        <w:r w:rsidR="00BE7358">
          <w:instrText>PAGE   \* MERGEFORMAT</w:instrText>
        </w:r>
        <w:r>
          <w:fldChar w:fldCharType="separate"/>
        </w:r>
        <w:r w:rsidR="00195AC5" w:rsidRPr="00195AC5">
          <w:rPr>
            <w:noProof/>
            <w:lang w:val="zh-CN"/>
          </w:rPr>
          <w:t>3</w:t>
        </w:r>
        <w:r>
          <w:fldChar w:fldCharType="end"/>
        </w:r>
      </w:p>
    </w:sdtContent>
  </w:sdt>
  <w:p w:rsidR="003B30B0" w:rsidRDefault="003B30B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25C8" w:rsidRDefault="004625C8" w:rsidP="003B30B0">
      <w:r>
        <w:separator/>
      </w:r>
    </w:p>
  </w:footnote>
  <w:footnote w:type="continuationSeparator" w:id="0">
    <w:p w:rsidR="004625C8" w:rsidRDefault="004625C8" w:rsidP="003B30B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CA22A45"/>
    <w:multiLevelType w:val="singleLevel"/>
    <w:tmpl w:val="CCA22A45"/>
    <w:lvl w:ilvl="0">
      <w:start w:val="4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4E5ED3"/>
    <w:rsid w:val="00002B70"/>
    <w:rsid w:val="000163E4"/>
    <w:rsid w:val="00062432"/>
    <w:rsid w:val="00083992"/>
    <w:rsid w:val="000A1A68"/>
    <w:rsid w:val="000C1B98"/>
    <w:rsid w:val="000E53F6"/>
    <w:rsid w:val="000E5DD0"/>
    <w:rsid w:val="000E6EFE"/>
    <w:rsid w:val="00111926"/>
    <w:rsid w:val="001210F1"/>
    <w:rsid w:val="00121C50"/>
    <w:rsid w:val="001414CF"/>
    <w:rsid w:val="0014290A"/>
    <w:rsid w:val="00143C26"/>
    <w:rsid w:val="00146804"/>
    <w:rsid w:val="00163D30"/>
    <w:rsid w:val="00165C37"/>
    <w:rsid w:val="001808A6"/>
    <w:rsid w:val="00186287"/>
    <w:rsid w:val="00195AC5"/>
    <w:rsid w:val="001A2ADC"/>
    <w:rsid w:val="001B674B"/>
    <w:rsid w:val="001E3424"/>
    <w:rsid w:val="001E498D"/>
    <w:rsid w:val="001F270B"/>
    <w:rsid w:val="001F2E66"/>
    <w:rsid w:val="001F524C"/>
    <w:rsid w:val="001F526B"/>
    <w:rsid w:val="00220796"/>
    <w:rsid w:val="00234833"/>
    <w:rsid w:val="0024130C"/>
    <w:rsid w:val="002438D7"/>
    <w:rsid w:val="00254A33"/>
    <w:rsid w:val="00255646"/>
    <w:rsid w:val="00280E07"/>
    <w:rsid w:val="002911D8"/>
    <w:rsid w:val="002964B0"/>
    <w:rsid w:val="002A4165"/>
    <w:rsid w:val="002B4049"/>
    <w:rsid w:val="002B6BE2"/>
    <w:rsid w:val="002E2461"/>
    <w:rsid w:val="002E476D"/>
    <w:rsid w:val="003118D5"/>
    <w:rsid w:val="00311FF1"/>
    <w:rsid w:val="00313CCD"/>
    <w:rsid w:val="00314C4E"/>
    <w:rsid w:val="00325506"/>
    <w:rsid w:val="003401E6"/>
    <w:rsid w:val="00344BA9"/>
    <w:rsid w:val="00351917"/>
    <w:rsid w:val="0036742E"/>
    <w:rsid w:val="00374625"/>
    <w:rsid w:val="00383894"/>
    <w:rsid w:val="003919E9"/>
    <w:rsid w:val="00394347"/>
    <w:rsid w:val="003B29F5"/>
    <w:rsid w:val="003B30B0"/>
    <w:rsid w:val="003C1AE0"/>
    <w:rsid w:val="003E20C5"/>
    <w:rsid w:val="003E36A7"/>
    <w:rsid w:val="003F2246"/>
    <w:rsid w:val="003F5B5E"/>
    <w:rsid w:val="00401D31"/>
    <w:rsid w:val="00404296"/>
    <w:rsid w:val="004108C1"/>
    <w:rsid w:val="00415C3C"/>
    <w:rsid w:val="00422C07"/>
    <w:rsid w:val="00436003"/>
    <w:rsid w:val="00442228"/>
    <w:rsid w:val="00443407"/>
    <w:rsid w:val="004625C8"/>
    <w:rsid w:val="00470060"/>
    <w:rsid w:val="004720C8"/>
    <w:rsid w:val="004728D9"/>
    <w:rsid w:val="004830B5"/>
    <w:rsid w:val="00487B90"/>
    <w:rsid w:val="004A1D87"/>
    <w:rsid w:val="004A5F5D"/>
    <w:rsid w:val="004B1670"/>
    <w:rsid w:val="004B34D3"/>
    <w:rsid w:val="004B3AF9"/>
    <w:rsid w:val="004B4708"/>
    <w:rsid w:val="004B5EEB"/>
    <w:rsid w:val="004C6275"/>
    <w:rsid w:val="004D72DD"/>
    <w:rsid w:val="004E5ED3"/>
    <w:rsid w:val="004F65E3"/>
    <w:rsid w:val="004F79A0"/>
    <w:rsid w:val="00511128"/>
    <w:rsid w:val="00515E25"/>
    <w:rsid w:val="00522CCD"/>
    <w:rsid w:val="005358FB"/>
    <w:rsid w:val="005503D9"/>
    <w:rsid w:val="00551187"/>
    <w:rsid w:val="00576CF0"/>
    <w:rsid w:val="00580C9E"/>
    <w:rsid w:val="005828E5"/>
    <w:rsid w:val="00584500"/>
    <w:rsid w:val="005879FB"/>
    <w:rsid w:val="00593E26"/>
    <w:rsid w:val="005A39EE"/>
    <w:rsid w:val="005A45FB"/>
    <w:rsid w:val="005B6A37"/>
    <w:rsid w:val="005D392D"/>
    <w:rsid w:val="005E0999"/>
    <w:rsid w:val="005E3F64"/>
    <w:rsid w:val="005E68E7"/>
    <w:rsid w:val="005F29B1"/>
    <w:rsid w:val="005F4AF8"/>
    <w:rsid w:val="006073D5"/>
    <w:rsid w:val="00615BAF"/>
    <w:rsid w:val="0061621C"/>
    <w:rsid w:val="00621993"/>
    <w:rsid w:val="00622AC5"/>
    <w:rsid w:val="00661880"/>
    <w:rsid w:val="0066639B"/>
    <w:rsid w:val="00667436"/>
    <w:rsid w:val="006765A7"/>
    <w:rsid w:val="006817D9"/>
    <w:rsid w:val="0068543B"/>
    <w:rsid w:val="0069127D"/>
    <w:rsid w:val="006B2354"/>
    <w:rsid w:val="006B69E1"/>
    <w:rsid w:val="006C650A"/>
    <w:rsid w:val="006F1ECC"/>
    <w:rsid w:val="00721CFF"/>
    <w:rsid w:val="0072279F"/>
    <w:rsid w:val="007326DF"/>
    <w:rsid w:val="00742F33"/>
    <w:rsid w:val="00753D76"/>
    <w:rsid w:val="00771025"/>
    <w:rsid w:val="007A0D92"/>
    <w:rsid w:val="007C6BFB"/>
    <w:rsid w:val="007E0891"/>
    <w:rsid w:val="007F6433"/>
    <w:rsid w:val="00800BC3"/>
    <w:rsid w:val="008011EC"/>
    <w:rsid w:val="008158CF"/>
    <w:rsid w:val="00835E47"/>
    <w:rsid w:val="00842DCD"/>
    <w:rsid w:val="00854966"/>
    <w:rsid w:val="00862E90"/>
    <w:rsid w:val="00880211"/>
    <w:rsid w:val="00887447"/>
    <w:rsid w:val="008979C0"/>
    <w:rsid w:val="008A620D"/>
    <w:rsid w:val="008D076C"/>
    <w:rsid w:val="008D6774"/>
    <w:rsid w:val="008F1132"/>
    <w:rsid w:val="00904AA8"/>
    <w:rsid w:val="00912CEE"/>
    <w:rsid w:val="00913939"/>
    <w:rsid w:val="00920370"/>
    <w:rsid w:val="00927A75"/>
    <w:rsid w:val="00963414"/>
    <w:rsid w:val="00963677"/>
    <w:rsid w:val="00986A04"/>
    <w:rsid w:val="009B3C34"/>
    <w:rsid w:val="009E0467"/>
    <w:rsid w:val="009E325B"/>
    <w:rsid w:val="009F3F6A"/>
    <w:rsid w:val="009F77E5"/>
    <w:rsid w:val="00A01CA4"/>
    <w:rsid w:val="00A06A41"/>
    <w:rsid w:val="00A1614B"/>
    <w:rsid w:val="00A20D9F"/>
    <w:rsid w:val="00A230CF"/>
    <w:rsid w:val="00A305B2"/>
    <w:rsid w:val="00A420A9"/>
    <w:rsid w:val="00A62C10"/>
    <w:rsid w:val="00A63EE8"/>
    <w:rsid w:val="00A710FB"/>
    <w:rsid w:val="00A83F6C"/>
    <w:rsid w:val="00A94ACF"/>
    <w:rsid w:val="00A95916"/>
    <w:rsid w:val="00AA7061"/>
    <w:rsid w:val="00AB031E"/>
    <w:rsid w:val="00AB3083"/>
    <w:rsid w:val="00AB7731"/>
    <w:rsid w:val="00AC5A6F"/>
    <w:rsid w:val="00B0388D"/>
    <w:rsid w:val="00B20F82"/>
    <w:rsid w:val="00B25808"/>
    <w:rsid w:val="00B27B3A"/>
    <w:rsid w:val="00B3112A"/>
    <w:rsid w:val="00B35C21"/>
    <w:rsid w:val="00B65892"/>
    <w:rsid w:val="00B730C4"/>
    <w:rsid w:val="00B82822"/>
    <w:rsid w:val="00B9558E"/>
    <w:rsid w:val="00B970F2"/>
    <w:rsid w:val="00BA68D0"/>
    <w:rsid w:val="00BD5C1D"/>
    <w:rsid w:val="00BD6794"/>
    <w:rsid w:val="00BE7358"/>
    <w:rsid w:val="00C12537"/>
    <w:rsid w:val="00C63CAE"/>
    <w:rsid w:val="00C66C27"/>
    <w:rsid w:val="00CA74EF"/>
    <w:rsid w:val="00CA7F06"/>
    <w:rsid w:val="00CB1DB9"/>
    <w:rsid w:val="00CD66C5"/>
    <w:rsid w:val="00CD7290"/>
    <w:rsid w:val="00CF2041"/>
    <w:rsid w:val="00D0709E"/>
    <w:rsid w:val="00D12722"/>
    <w:rsid w:val="00D17959"/>
    <w:rsid w:val="00D225CC"/>
    <w:rsid w:val="00D23211"/>
    <w:rsid w:val="00D3453F"/>
    <w:rsid w:val="00D52795"/>
    <w:rsid w:val="00D63111"/>
    <w:rsid w:val="00D66100"/>
    <w:rsid w:val="00D92EAC"/>
    <w:rsid w:val="00D97037"/>
    <w:rsid w:val="00DA1B95"/>
    <w:rsid w:val="00DA1FD3"/>
    <w:rsid w:val="00DA41F0"/>
    <w:rsid w:val="00DB740E"/>
    <w:rsid w:val="00DC26F5"/>
    <w:rsid w:val="00DE396D"/>
    <w:rsid w:val="00E04822"/>
    <w:rsid w:val="00E06FCE"/>
    <w:rsid w:val="00E47BE7"/>
    <w:rsid w:val="00E56882"/>
    <w:rsid w:val="00E6162F"/>
    <w:rsid w:val="00E64953"/>
    <w:rsid w:val="00E77B83"/>
    <w:rsid w:val="00E9319B"/>
    <w:rsid w:val="00EA40B4"/>
    <w:rsid w:val="00EB10FD"/>
    <w:rsid w:val="00ED1017"/>
    <w:rsid w:val="00F03DF2"/>
    <w:rsid w:val="00F05DE4"/>
    <w:rsid w:val="00F06F6A"/>
    <w:rsid w:val="00F13CE8"/>
    <w:rsid w:val="00F30A39"/>
    <w:rsid w:val="00F65FCD"/>
    <w:rsid w:val="00F6753D"/>
    <w:rsid w:val="00F73D41"/>
    <w:rsid w:val="00F800D9"/>
    <w:rsid w:val="00F87E9A"/>
    <w:rsid w:val="00F9265F"/>
    <w:rsid w:val="00F93525"/>
    <w:rsid w:val="00FC4394"/>
    <w:rsid w:val="00FC5214"/>
    <w:rsid w:val="00FC7907"/>
    <w:rsid w:val="00FE425D"/>
    <w:rsid w:val="01FE33BF"/>
    <w:rsid w:val="033F175F"/>
    <w:rsid w:val="03416602"/>
    <w:rsid w:val="045948A8"/>
    <w:rsid w:val="050674A6"/>
    <w:rsid w:val="06193ABB"/>
    <w:rsid w:val="06B717D9"/>
    <w:rsid w:val="09A458EA"/>
    <w:rsid w:val="09C443F5"/>
    <w:rsid w:val="09E3283E"/>
    <w:rsid w:val="0A186FE3"/>
    <w:rsid w:val="0D2F7911"/>
    <w:rsid w:val="0D3A3D5F"/>
    <w:rsid w:val="12AD1D91"/>
    <w:rsid w:val="13155998"/>
    <w:rsid w:val="152D5CED"/>
    <w:rsid w:val="1A960A90"/>
    <w:rsid w:val="1AF07C34"/>
    <w:rsid w:val="1D914261"/>
    <w:rsid w:val="1FE93F66"/>
    <w:rsid w:val="21EA66B6"/>
    <w:rsid w:val="27622B0A"/>
    <w:rsid w:val="28C56558"/>
    <w:rsid w:val="29371304"/>
    <w:rsid w:val="2A2139D4"/>
    <w:rsid w:val="2B7B3715"/>
    <w:rsid w:val="2C93637F"/>
    <w:rsid w:val="2DA3324D"/>
    <w:rsid w:val="2E236D39"/>
    <w:rsid w:val="306E2CD7"/>
    <w:rsid w:val="31804808"/>
    <w:rsid w:val="318450EE"/>
    <w:rsid w:val="33CC18C8"/>
    <w:rsid w:val="34833201"/>
    <w:rsid w:val="35CF33D8"/>
    <w:rsid w:val="367027B9"/>
    <w:rsid w:val="39494C00"/>
    <w:rsid w:val="3A125377"/>
    <w:rsid w:val="3D070AFD"/>
    <w:rsid w:val="3EC85BF9"/>
    <w:rsid w:val="400E0EC8"/>
    <w:rsid w:val="43056323"/>
    <w:rsid w:val="46EF4AEF"/>
    <w:rsid w:val="48270BD4"/>
    <w:rsid w:val="536D7E8C"/>
    <w:rsid w:val="54CB19D9"/>
    <w:rsid w:val="563B25D0"/>
    <w:rsid w:val="5B2125B8"/>
    <w:rsid w:val="5BEF1676"/>
    <w:rsid w:val="5F447033"/>
    <w:rsid w:val="60A72423"/>
    <w:rsid w:val="640F777F"/>
    <w:rsid w:val="651D2ACC"/>
    <w:rsid w:val="65203227"/>
    <w:rsid w:val="661023D8"/>
    <w:rsid w:val="680464CE"/>
    <w:rsid w:val="68760573"/>
    <w:rsid w:val="69C420EF"/>
    <w:rsid w:val="6A557219"/>
    <w:rsid w:val="6B3B2D0B"/>
    <w:rsid w:val="6CAA7349"/>
    <w:rsid w:val="6CC36118"/>
    <w:rsid w:val="6DCC3CB7"/>
    <w:rsid w:val="7040676B"/>
    <w:rsid w:val="71C301C6"/>
    <w:rsid w:val="730C506B"/>
    <w:rsid w:val="75BA2C43"/>
    <w:rsid w:val="77C804D2"/>
    <w:rsid w:val="77CB40B9"/>
    <w:rsid w:val="7B466C3F"/>
    <w:rsid w:val="7B8D56AF"/>
    <w:rsid w:val="7EFF423B"/>
    <w:rsid w:val="7F62166A"/>
    <w:rsid w:val="7FEC76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mn-Mong-C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unhideWhenUsed="0" w:qFormat="1"/>
    <w:lsdException w:name="footer" w:semiHidden="0" w:unhideWhenUsed="0" w:qFormat="1"/>
    <w:lsdException w:name="caption" w:semiHidden="0" w:uiPriority="0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annotation subject" w:qFormat="1"/>
    <w:lsdException w:name="Balloon Text" w:semiHidden="0" w:unhideWhenUsed="0" w:qFormat="1"/>
    <w:lsdException w:name="Table Grid" w:semiHidden="0" w:uiPriority="0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0B0"/>
    <w:pPr>
      <w:widowControl w:val="0"/>
      <w:jc w:val="both"/>
    </w:pPr>
    <w:rPr>
      <w:rFonts w:ascii="Calibri" w:hAnsi="Calibri" w:cs="宋体"/>
      <w:kern w:val="2"/>
      <w:sz w:val="21"/>
      <w:szCs w:val="22"/>
      <w:lang w:bidi="ar-SA"/>
    </w:rPr>
  </w:style>
  <w:style w:type="paragraph" w:styleId="1">
    <w:name w:val="heading 1"/>
    <w:basedOn w:val="a"/>
    <w:next w:val="a"/>
    <w:link w:val="1Char"/>
    <w:uiPriority w:val="9"/>
    <w:qFormat/>
    <w:rsid w:val="003B30B0"/>
    <w:pPr>
      <w:keepNext/>
      <w:keepLines/>
      <w:spacing w:before="120" w:after="120" w:line="360" w:lineRule="auto"/>
      <w:outlineLvl w:val="0"/>
    </w:pPr>
    <w:rPr>
      <w:rFonts w:cs="Menk Qagan Tig"/>
      <w:b/>
      <w:bCs/>
      <w:kern w:val="44"/>
      <w:sz w:val="24"/>
      <w:szCs w:val="56"/>
      <w:lang w:bidi="mn-Mong-CN"/>
    </w:rPr>
  </w:style>
  <w:style w:type="paragraph" w:styleId="2">
    <w:name w:val="heading 2"/>
    <w:basedOn w:val="a"/>
    <w:next w:val="a"/>
    <w:link w:val="2Char"/>
    <w:uiPriority w:val="9"/>
    <w:qFormat/>
    <w:rsid w:val="003B30B0"/>
    <w:pPr>
      <w:keepNext/>
      <w:keepLines/>
      <w:spacing w:line="360" w:lineRule="auto"/>
      <w:outlineLvl w:val="1"/>
    </w:pPr>
    <w:rPr>
      <w:rFonts w:ascii="Cambria" w:hAnsi="Cambria"/>
      <w:b/>
      <w:bCs/>
      <w:sz w:val="24"/>
      <w:szCs w:val="40"/>
      <w:lang w:bidi="mn-Mong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sid w:val="003B30B0"/>
    <w:rPr>
      <w:rFonts w:ascii="Arial" w:eastAsia="黑体" w:hAnsi="Arial" w:cstheme="minorBidi"/>
      <w:sz w:val="20"/>
      <w:szCs w:val="24"/>
    </w:rPr>
  </w:style>
  <w:style w:type="paragraph" w:styleId="a4">
    <w:name w:val="annotation text"/>
    <w:basedOn w:val="a"/>
    <w:link w:val="Char"/>
    <w:uiPriority w:val="99"/>
    <w:semiHidden/>
    <w:unhideWhenUsed/>
    <w:qFormat/>
    <w:rsid w:val="003B30B0"/>
    <w:pPr>
      <w:jc w:val="left"/>
    </w:pPr>
  </w:style>
  <w:style w:type="paragraph" w:styleId="a5">
    <w:name w:val="Date"/>
    <w:basedOn w:val="a"/>
    <w:next w:val="a"/>
    <w:link w:val="Char0"/>
    <w:uiPriority w:val="99"/>
    <w:qFormat/>
    <w:rsid w:val="003B30B0"/>
    <w:pPr>
      <w:ind w:leftChars="2500" w:left="100"/>
    </w:pPr>
  </w:style>
  <w:style w:type="paragraph" w:styleId="a6">
    <w:name w:val="Balloon Text"/>
    <w:basedOn w:val="a"/>
    <w:link w:val="Char1"/>
    <w:uiPriority w:val="99"/>
    <w:qFormat/>
    <w:rsid w:val="003B30B0"/>
    <w:rPr>
      <w:sz w:val="18"/>
      <w:szCs w:val="18"/>
    </w:rPr>
  </w:style>
  <w:style w:type="paragraph" w:styleId="a7">
    <w:name w:val="footer"/>
    <w:basedOn w:val="a"/>
    <w:link w:val="Char2"/>
    <w:uiPriority w:val="99"/>
    <w:qFormat/>
    <w:rsid w:val="003B30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3"/>
    <w:uiPriority w:val="99"/>
    <w:qFormat/>
    <w:rsid w:val="003B30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rsid w:val="003B30B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aa">
    <w:name w:val="annotation subject"/>
    <w:basedOn w:val="a4"/>
    <w:next w:val="a4"/>
    <w:link w:val="Char4"/>
    <w:uiPriority w:val="99"/>
    <w:semiHidden/>
    <w:unhideWhenUsed/>
    <w:qFormat/>
    <w:rsid w:val="003B30B0"/>
    <w:rPr>
      <w:b/>
      <w:bCs/>
    </w:rPr>
  </w:style>
  <w:style w:type="table" w:styleId="ab">
    <w:name w:val="Table Grid"/>
    <w:basedOn w:val="a1"/>
    <w:qFormat/>
    <w:rsid w:val="003B30B0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basedOn w:val="a0"/>
    <w:uiPriority w:val="99"/>
    <w:semiHidden/>
    <w:unhideWhenUsed/>
    <w:qFormat/>
    <w:rsid w:val="003B30B0"/>
    <w:rPr>
      <w:sz w:val="21"/>
      <w:szCs w:val="21"/>
    </w:rPr>
  </w:style>
  <w:style w:type="character" w:customStyle="1" w:styleId="Char0">
    <w:name w:val="日期 Char"/>
    <w:basedOn w:val="a0"/>
    <w:link w:val="a5"/>
    <w:uiPriority w:val="99"/>
    <w:qFormat/>
    <w:rsid w:val="003B30B0"/>
  </w:style>
  <w:style w:type="paragraph" w:styleId="ad">
    <w:name w:val="List Paragraph"/>
    <w:basedOn w:val="a"/>
    <w:uiPriority w:val="34"/>
    <w:qFormat/>
    <w:rsid w:val="003B30B0"/>
    <w:pPr>
      <w:ind w:firstLineChars="200" w:firstLine="420"/>
    </w:pPr>
  </w:style>
  <w:style w:type="character" w:customStyle="1" w:styleId="font11">
    <w:name w:val="font11"/>
    <w:basedOn w:val="a0"/>
    <w:qFormat/>
    <w:rsid w:val="003B30B0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01">
    <w:name w:val="font01"/>
    <w:basedOn w:val="a0"/>
    <w:qFormat/>
    <w:rsid w:val="003B30B0"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Char1">
    <w:name w:val="批注框文本 Char"/>
    <w:basedOn w:val="a0"/>
    <w:link w:val="a6"/>
    <w:uiPriority w:val="99"/>
    <w:qFormat/>
    <w:rsid w:val="003B30B0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3B30B0"/>
    <w:rPr>
      <w:rFonts w:cs="Menk Qagan Tig"/>
      <w:b/>
      <w:bCs/>
      <w:kern w:val="44"/>
      <w:sz w:val="24"/>
      <w:szCs w:val="56"/>
      <w:lang w:bidi="mn-Mong-CN"/>
    </w:rPr>
  </w:style>
  <w:style w:type="character" w:customStyle="1" w:styleId="2Char">
    <w:name w:val="标题 2 Char"/>
    <w:basedOn w:val="a0"/>
    <w:link w:val="2"/>
    <w:uiPriority w:val="9"/>
    <w:qFormat/>
    <w:rsid w:val="003B30B0"/>
    <w:rPr>
      <w:rFonts w:ascii="Cambria" w:eastAsia="宋体" w:hAnsi="Cambria" w:cs="宋体"/>
      <w:b/>
      <w:bCs/>
      <w:sz w:val="24"/>
      <w:szCs w:val="40"/>
      <w:lang w:bidi="mn-Mong-CN"/>
    </w:rPr>
  </w:style>
  <w:style w:type="paragraph" w:styleId="ae">
    <w:name w:val="No Spacing"/>
    <w:link w:val="Char5"/>
    <w:uiPriority w:val="1"/>
    <w:qFormat/>
    <w:rsid w:val="003B30B0"/>
    <w:rPr>
      <w:rFonts w:ascii="Calibri" w:hAnsi="Calibri" w:cs="宋体"/>
      <w:sz w:val="22"/>
      <w:szCs w:val="22"/>
    </w:rPr>
  </w:style>
  <w:style w:type="character" w:customStyle="1" w:styleId="Char5">
    <w:name w:val="无间隔 Char"/>
    <w:basedOn w:val="a0"/>
    <w:link w:val="ae"/>
    <w:uiPriority w:val="1"/>
    <w:qFormat/>
    <w:rsid w:val="003B30B0"/>
    <w:rPr>
      <w:kern w:val="0"/>
      <w:sz w:val="22"/>
      <w:lang w:bidi="mn-Mong-CN"/>
    </w:rPr>
  </w:style>
  <w:style w:type="character" w:customStyle="1" w:styleId="Char3">
    <w:name w:val="页眉 Char"/>
    <w:basedOn w:val="a0"/>
    <w:link w:val="a8"/>
    <w:uiPriority w:val="99"/>
    <w:qFormat/>
    <w:rsid w:val="003B30B0"/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qFormat/>
    <w:rsid w:val="003B30B0"/>
    <w:rPr>
      <w:sz w:val="18"/>
      <w:szCs w:val="18"/>
    </w:rPr>
  </w:style>
  <w:style w:type="character" w:customStyle="1" w:styleId="Char">
    <w:name w:val="批注文字 Char"/>
    <w:basedOn w:val="a0"/>
    <w:link w:val="a4"/>
    <w:uiPriority w:val="99"/>
    <w:semiHidden/>
    <w:qFormat/>
    <w:rsid w:val="003B30B0"/>
    <w:rPr>
      <w:kern w:val="2"/>
      <w:sz w:val="21"/>
      <w:szCs w:val="22"/>
    </w:rPr>
  </w:style>
  <w:style w:type="character" w:customStyle="1" w:styleId="Char4">
    <w:name w:val="批注主题 Char"/>
    <w:basedOn w:val="Char"/>
    <w:link w:val="aa"/>
    <w:uiPriority w:val="99"/>
    <w:semiHidden/>
    <w:qFormat/>
    <w:rsid w:val="003B30B0"/>
    <w:rPr>
      <w:b/>
      <w:bCs/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chart" Target="charts/chart7.xml"/><Relationship Id="rId3" Type="http://schemas.openxmlformats.org/officeDocument/2006/relationships/numbering" Target="numbering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6.xml"/><Relationship Id="rId2" Type="http://schemas.openxmlformats.org/officeDocument/2006/relationships/customXml" Target="../customXml/item2.xml"/><Relationship Id="rId16" Type="http://schemas.openxmlformats.org/officeDocument/2006/relationships/chart" Target="charts/chart5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chart" Target="charts/chart4.xml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211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1121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3131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4141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6151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5161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7171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plotArea>
      <c:layout/>
      <c:line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平台访问量（PV）</c:v>
                </c:pt>
              </c:strCache>
            </c:strRef>
          </c:tx>
          <c:spPr>
            <a:ln w="28575" cap="rnd" cmpd="sng" algn="ctr">
              <a:solidFill>
                <a:schemeClr val="accent1"/>
              </a:solidFill>
              <a:prstDash val="solid"/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r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0.00_ </c:formatCode>
                <c:ptCount val="5"/>
                <c:pt idx="0" formatCode="General">
                  <c:v>3.09</c:v>
                </c:pt>
                <c:pt idx="1">
                  <c:v>3.1</c:v>
                </c:pt>
                <c:pt idx="2" formatCode="General">
                  <c:v>3.11</c:v>
                </c:pt>
                <c:pt idx="3" formatCode="General">
                  <c:v>3.12</c:v>
                </c:pt>
                <c:pt idx="4" formatCode="General">
                  <c:v>3.13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11947222</c:v>
                </c:pt>
                <c:pt idx="1">
                  <c:v>12926141</c:v>
                </c:pt>
                <c:pt idx="2">
                  <c:v>10255312</c:v>
                </c:pt>
                <c:pt idx="3">
                  <c:v>11529802</c:v>
                </c:pt>
                <c:pt idx="4">
                  <c:v>9056202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教师使用量（PV）</c:v>
                </c:pt>
              </c:strCache>
            </c:strRef>
          </c:tx>
          <c:spPr>
            <a:ln w="28575" cap="rnd" cmpd="sng" algn="ctr">
              <a:solidFill>
                <a:schemeClr val="accent2"/>
              </a:solidFill>
              <a:prstDash val="solid"/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r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0.00_ </c:formatCode>
                <c:ptCount val="5"/>
                <c:pt idx="0" formatCode="General">
                  <c:v>3.09</c:v>
                </c:pt>
                <c:pt idx="1">
                  <c:v>3.1</c:v>
                </c:pt>
                <c:pt idx="2" formatCode="General">
                  <c:v>3.11</c:v>
                </c:pt>
                <c:pt idx="3" formatCode="General">
                  <c:v>3.12</c:v>
                </c:pt>
                <c:pt idx="4" formatCode="General">
                  <c:v>3.13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571136</c:v>
                </c:pt>
                <c:pt idx="1">
                  <c:v>601087</c:v>
                </c:pt>
                <c:pt idx="2">
                  <c:v>380962</c:v>
                </c:pt>
                <c:pt idx="3">
                  <c:v>446719</c:v>
                </c:pt>
                <c:pt idx="4">
                  <c:v>340644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学生使用量（PV）</c:v>
                </c:pt>
              </c:strCache>
            </c:strRef>
          </c:tx>
          <c:spPr>
            <a:ln w="28575" cap="rnd" cmpd="sng" algn="ctr">
              <a:solidFill>
                <a:schemeClr val="accent3"/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0.00_ </c:formatCode>
                <c:ptCount val="5"/>
                <c:pt idx="0" formatCode="General">
                  <c:v>3.09</c:v>
                </c:pt>
                <c:pt idx="1">
                  <c:v>3.1</c:v>
                </c:pt>
                <c:pt idx="2" formatCode="General">
                  <c:v>3.11</c:v>
                </c:pt>
                <c:pt idx="3" formatCode="General">
                  <c:v>3.12</c:v>
                </c:pt>
                <c:pt idx="4" formatCode="General">
                  <c:v>3.13</c:v>
                </c:pt>
              </c:numCache>
            </c:numRef>
          </c:cat>
          <c:val>
            <c:numRef>
              <c:f>Sheet1!$D$2:$D$6</c:f>
              <c:numCache>
                <c:formatCode>General</c:formatCode>
                <c:ptCount val="5"/>
                <c:pt idx="0">
                  <c:v>11376086</c:v>
                </c:pt>
                <c:pt idx="1">
                  <c:v>12325054</c:v>
                </c:pt>
                <c:pt idx="2">
                  <c:v>9874350</c:v>
                </c:pt>
                <c:pt idx="3">
                  <c:v>11083083</c:v>
                </c:pt>
                <c:pt idx="4">
                  <c:v>8715558</c:v>
                </c:pt>
              </c:numCache>
            </c:numRef>
          </c:val>
        </c:ser>
        <c:marker val="1"/>
        <c:axId val="101631872"/>
        <c:axId val="102261888"/>
      </c:lineChart>
      <c:catAx>
        <c:axId val="10163187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02261888"/>
        <c:crosses val="autoZero"/>
        <c:auto val="1"/>
        <c:lblAlgn val="ctr"/>
        <c:lblOffset val="100"/>
      </c:catAx>
      <c:valAx>
        <c:axId val="10226188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01631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/>
      </a:pPr>
      <a:endParaRPr lang="zh-CN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plotArea>
      <c:layout/>
      <c:line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运行课程门数</c:v>
                </c:pt>
              </c:strCache>
            </c:strRef>
          </c:tx>
          <c:spPr>
            <a:ln w="28575" cap="rnd" cmpd="sng" algn="ctr">
              <a:solidFill>
                <a:schemeClr val="accent1"/>
              </a:solidFill>
              <a:prstDash val="solid"/>
              <a:round/>
            </a:ln>
            <a:effectLst/>
          </c:spPr>
          <c:marker>
            <c:symbol val="none"/>
          </c:marker>
          <c:dPt>
            <c:idx val="0"/>
            <c:spPr>
              <a:ln w="28575" cap="rnd" cmpd="sng" algn="ctr">
                <a:solidFill>
                  <a:schemeClr val="accent4"/>
                </a:solidFill>
                <a:prstDash val="solid"/>
                <a:round/>
              </a:ln>
              <a:effectLst/>
            </c:spPr>
          </c:dPt>
          <c:dPt>
            <c:idx val="1"/>
            <c:spPr>
              <a:ln w="28575" cap="rnd" cmpd="sng" algn="ctr">
                <a:solidFill>
                  <a:srgbClr val="7030A0"/>
                </a:solidFill>
                <a:prstDash val="solid"/>
                <a:round/>
              </a:ln>
              <a:effectLst/>
            </c:spPr>
          </c:dPt>
          <c:dPt>
            <c:idx val="2"/>
            <c:spPr>
              <a:ln w="28575" cap="rnd" cmpd="sng" algn="ctr">
                <a:solidFill>
                  <a:srgbClr val="7030A0"/>
                </a:solidFill>
                <a:prstDash val="solid"/>
                <a:round/>
              </a:ln>
              <a:effectLst/>
            </c:spPr>
          </c:dPt>
          <c:dPt>
            <c:idx val="3"/>
            <c:spPr>
              <a:ln w="28575" cap="rnd" cmpd="sng" algn="ctr">
                <a:solidFill>
                  <a:srgbClr val="7030A0"/>
                </a:solidFill>
                <a:prstDash val="solid"/>
                <a:round/>
              </a:ln>
              <a:effectLst/>
            </c:spPr>
          </c:dPt>
          <c:dPt>
            <c:idx val="4"/>
            <c:spPr>
              <a:ln w="28575" cap="rnd" cmpd="sng" algn="ctr">
                <a:solidFill>
                  <a:srgbClr val="7030A0"/>
                </a:solidFill>
                <a:prstDash val="solid"/>
                <a:round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r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0.00_ </c:formatCode>
                <c:ptCount val="5"/>
                <c:pt idx="0" formatCode="General">
                  <c:v>3.09</c:v>
                </c:pt>
                <c:pt idx="1">
                  <c:v>3.1</c:v>
                </c:pt>
                <c:pt idx="2" formatCode="General">
                  <c:v>3.11</c:v>
                </c:pt>
                <c:pt idx="3" formatCode="General">
                  <c:v>3.12</c:v>
                </c:pt>
                <c:pt idx="4" formatCode="General">
                  <c:v>3.13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1004</c:v>
                </c:pt>
                <c:pt idx="1">
                  <c:v>918</c:v>
                </c:pt>
                <c:pt idx="2">
                  <c:v>992</c:v>
                </c:pt>
                <c:pt idx="3">
                  <c:v>902</c:v>
                </c:pt>
                <c:pt idx="4">
                  <c:v>860</c:v>
                </c:pt>
              </c:numCache>
            </c:numRef>
          </c:val>
        </c:ser>
        <c:dLbls>
          <c:showVal val="1"/>
        </c:dLbls>
        <c:marker val="1"/>
        <c:axId val="102398592"/>
        <c:axId val="102429056"/>
      </c:lineChart>
      <c:catAx>
        <c:axId val="10239859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02429056"/>
        <c:crosses val="autoZero"/>
        <c:auto val="1"/>
        <c:lblAlgn val="ctr"/>
        <c:lblOffset val="100"/>
      </c:catAx>
      <c:valAx>
        <c:axId val="10242905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02398592"/>
        <c:crosses val="autoZero"/>
        <c:crossBetween val="between"/>
      </c:valAx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/>
      </a:pPr>
      <a:endParaRPr lang="zh-CN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运行课程门数（top10）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Sheet1!$A$2:$A$11</c:f>
              <c:strCache>
                <c:ptCount val="10"/>
                <c:pt idx="0">
                  <c:v>基础医学院</c:v>
                </c:pt>
                <c:pt idx="1">
                  <c:v>法学与商务学院</c:v>
                </c:pt>
                <c:pt idx="2">
                  <c:v>数学与计算机科学学院</c:v>
                </c:pt>
                <c:pt idx="3">
                  <c:v>师范学院</c:v>
                </c:pt>
                <c:pt idx="4">
                  <c:v>学前教育与特殊教育学院</c:v>
                </c:pt>
                <c:pt idx="5">
                  <c:v>化学与生命科学学院</c:v>
                </c:pt>
                <c:pt idx="6">
                  <c:v>外国语学院</c:v>
                </c:pt>
                <c:pt idx="7">
                  <c:v>经济与管理学院</c:v>
                </c:pt>
                <c:pt idx="8">
                  <c:v>美术学院</c:v>
                </c:pt>
                <c:pt idx="9">
                  <c:v>物理与智能制造工程学院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91</c:v>
                </c:pt>
                <c:pt idx="1">
                  <c:v>86</c:v>
                </c:pt>
                <c:pt idx="2">
                  <c:v>72</c:v>
                </c:pt>
                <c:pt idx="3">
                  <c:v>65</c:v>
                </c:pt>
                <c:pt idx="4">
                  <c:v>62</c:v>
                </c:pt>
                <c:pt idx="5">
                  <c:v>61</c:v>
                </c:pt>
                <c:pt idx="6">
                  <c:v>58</c:v>
                </c:pt>
                <c:pt idx="7">
                  <c:v>58</c:v>
                </c:pt>
                <c:pt idx="8">
                  <c:v>54</c:v>
                </c:pt>
                <c:pt idx="9">
                  <c:v>41</c:v>
                </c:pt>
              </c:numCache>
            </c:numRef>
          </c:val>
        </c:ser>
        <c:dLbls>
          <c:showVal val="1"/>
        </c:dLbls>
        <c:gapWidth val="219"/>
        <c:overlap val="-27"/>
        <c:axId val="114766976"/>
        <c:axId val="114768512"/>
      </c:barChart>
      <c:catAx>
        <c:axId val="11476697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14768512"/>
        <c:crosses val="autoZero"/>
        <c:auto val="1"/>
        <c:lblAlgn val="ctr"/>
        <c:lblOffset val="100"/>
      </c:catAx>
      <c:valAx>
        <c:axId val="11476851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14766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/>
      </a:pPr>
      <a:endParaRPr lang="zh-CN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上线学生（人）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0.00_ </c:formatCode>
                <c:ptCount val="5"/>
                <c:pt idx="0" formatCode="General">
                  <c:v>3.09</c:v>
                </c:pt>
                <c:pt idx="1">
                  <c:v>3.1</c:v>
                </c:pt>
                <c:pt idx="2" formatCode="General">
                  <c:v>3.11</c:v>
                </c:pt>
                <c:pt idx="3" formatCode="General">
                  <c:v>3.12</c:v>
                </c:pt>
                <c:pt idx="4" formatCode="General">
                  <c:v>3.13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9842</c:v>
                </c:pt>
                <c:pt idx="1">
                  <c:v>9951</c:v>
                </c:pt>
                <c:pt idx="2">
                  <c:v>9831</c:v>
                </c:pt>
                <c:pt idx="3">
                  <c:v>9876</c:v>
                </c:pt>
                <c:pt idx="4">
                  <c:v>9648</c:v>
                </c:pt>
              </c:numCache>
            </c:numRef>
          </c:val>
        </c:ser>
        <c:dLbls>
          <c:showVal val="1"/>
        </c:dLbls>
        <c:gapWidth val="219"/>
        <c:overlap val="-27"/>
        <c:axId val="114952064"/>
        <c:axId val="114953600"/>
      </c:barChart>
      <c:catAx>
        <c:axId val="11495206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14953600"/>
        <c:crosses val="autoZero"/>
        <c:auto val="1"/>
        <c:lblAlgn val="ctr"/>
        <c:lblOffset val="100"/>
      </c:catAx>
      <c:valAx>
        <c:axId val="11495360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14952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/>
      </a:pPr>
      <a:endParaRPr lang="zh-CN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plotArea>
      <c:layout/>
      <c:lineChart>
        <c:grouping val="stacked"/>
        <c:ser>
          <c:idx val="0"/>
          <c:order val="0"/>
          <c:tx>
            <c:strRef>
              <c:f>Sheet1!$B$1</c:f>
              <c:strCache>
                <c:ptCount val="1"/>
                <c:pt idx="0">
                  <c:v>课堂活动人次</c:v>
                </c:pt>
              </c:strCache>
            </c:strRef>
          </c:tx>
          <c:spPr>
            <a:ln w="28575" cap="rnd" cmpd="sng" algn="ctr">
              <a:solidFill>
                <a:schemeClr val="accent1"/>
              </a:solidFill>
              <a:prstDash val="solid"/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r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0.00_ </c:formatCode>
                <c:ptCount val="5"/>
                <c:pt idx="0" formatCode="General">
                  <c:v>3.09</c:v>
                </c:pt>
                <c:pt idx="1">
                  <c:v>3.1</c:v>
                </c:pt>
                <c:pt idx="2" formatCode="General">
                  <c:v>3.11</c:v>
                </c:pt>
                <c:pt idx="3" formatCode="General">
                  <c:v>3.12</c:v>
                </c:pt>
                <c:pt idx="4" formatCode="General">
                  <c:v>3.13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31613</c:v>
                </c:pt>
                <c:pt idx="1">
                  <c:v>29286</c:v>
                </c:pt>
                <c:pt idx="2">
                  <c:v>22966</c:v>
                </c:pt>
                <c:pt idx="3">
                  <c:v>27677</c:v>
                </c:pt>
                <c:pt idx="4">
                  <c:v>16409</c:v>
                </c:pt>
              </c:numCache>
            </c:numRef>
          </c:val>
        </c:ser>
        <c:dLbls>
          <c:showVal val="1"/>
        </c:dLbls>
        <c:marker val="1"/>
        <c:axId val="115671808"/>
        <c:axId val="115673344"/>
      </c:lineChart>
      <c:catAx>
        <c:axId val="11567180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15673344"/>
        <c:crosses val="autoZero"/>
        <c:auto val="1"/>
        <c:lblAlgn val="ctr"/>
        <c:lblOffset val="100"/>
      </c:catAx>
      <c:valAx>
        <c:axId val="11567334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156718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/>
      </a:pPr>
      <a:endParaRPr lang="zh-CN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师生讨论次数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0.00_ </c:formatCode>
                <c:ptCount val="5"/>
                <c:pt idx="0" formatCode="General">
                  <c:v>3.09</c:v>
                </c:pt>
                <c:pt idx="1">
                  <c:v>3.1</c:v>
                </c:pt>
                <c:pt idx="2" formatCode="General">
                  <c:v>3.11</c:v>
                </c:pt>
                <c:pt idx="3" formatCode="General">
                  <c:v>3.12</c:v>
                </c:pt>
                <c:pt idx="4" formatCode="General">
                  <c:v>3.13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15246</c:v>
                </c:pt>
                <c:pt idx="1">
                  <c:v>15217</c:v>
                </c:pt>
                <c:pt idx="2">
                  <c:v>10972</c:v>
                </c:pt>
                <c:pt idx="3">
                  <c:v>12537</c:v>
                </c:pt>
                <c:pt idx="4">
                  <c:v>12768</c:v>
                </c:pt>
              </c:numCache>
            </c:numRef>
          </c:val>
        </c:ser>
        <c:dLbls>
          <c:showVal val="1"/>
        </c:dLbls>
        <c:gapWidth val="219"/>
        <c:overlap val="-27"/>
        <c:axId val="116594176"/>
        <c:axId val="116595712"/>
      </c:barChart>
      <c:catAx>
        <c:axId val="11659417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16595712"/>
        <c:crosses val="autoZero"/>
        <c:auto val="1"/>
        <c:lblAlgn val="ctr"/>
        <c:lblOffset val="100"/>
      </c:catAx>
      <c:valAx>
        <c:axId val="11659571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16594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/>
      </a:pPr>
      <a:endParaRPr lang="zh-CN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1" vertOverflow="ellipsis" vert="horz" wrap="square" anchor="ctr" anchorCtr="1"/>
          <a:lstStyle/>
          <a:p>
            <a:pPr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/>
              <a:t>作业情况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发布作业（个）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0.00_ </c:formatCode>
                <c:ptCount val="5"/>
                <c:pt idx="0" formatCode="General">
                  <c:v>3.09</c:v>
                </c:pt>
                <c:pt idx="1">
                  <c:v>3.1</c:v>
                </c:pt>
                <c:pt idx="2" formatCode="General">
                  <c:v>3.11</c:v>
                </c:pt>
                <c:pt idx="3" formatCode="General">
                  <c:v>3.12</c:v>
                </c:pt>
                <c:pt idx="4" formatCode="General">
                  <c:v>3.13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332</c:v>
                </c:pt>
                <c:pt idx="1">
                  <c:v>306</c:v>
                </c:pt>
                <c:pt idx="2">
                  <c:v>321</c:v>
                </c:pt>
                <c:pt idx="3">
                  <c:v>294</c:v>
                </c:pt>
                <c:pt idx="4">
                  <c:v>293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批阅作业（个）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0.00_ </c:formatCode>
                <c:ptCount val="5"/>
                <c:pt idx="0" formatCode="General">
                  <c:v>3.09</c:v>
                </c:pt>
                <c:pt idx="1">
                  <c:v>3.1</c:v>
                </c:pt>
                <c:pt idx="2" formatCode="General">
                  <c:v>3.11</c:v>
                </c:pt>
                <c:pt idx="3" formatCode="General">
                  <c:v>3.12</c:v>
                </c:pt>
                <c:pt idx="4" formatCode="General">
                  <c:v>3.13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2753</c:v>
                </c:pt>
                <c:pt idx="1">
                  <c:v>5768</c:v>
                </c:pt>
                <c:pt idx="2">
                  <c:v>5210</c:v>
                </c:pt>
                <c:pt idx="3">
                  <c:v>6985</c:v>
                </c:pt>
                <c:pt idx="4">
                  <c:v>4320</c:v>
                </c:pt>
              </c:numCache>
            </c:numRef>
          </c:val>
        </c:ser>
        <c:dLbls>
          <c:showVal val="1"/>
        </c:dLbls>
        <c:gapWidth val="219"/>
        <c:overlap val="-27"/>
        <c:axId val="116646272"/>
        <c:axId val="116647808"/>
      </c:barChart>
      <c:catAx>
        <c:axId val="11664627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16647808"/>
        <c:crosses val="autoZero"/>
        <c:auto val="1"/>
        <c:lblAlgn val="ctr"/>
        <c:lblOffset val="100"/>
      </c:catAx>
      <c:valAx>
        <c:axId val="11664780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16646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/>
      </a:pPr>
      <a:endParaRPr lang="zh-CN"/>
    </a:p>
  </c:txPr>
  <c:externalData r:id="rId1"/>
</c:chartSpac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37E9C13-3B57-465E-856F-18C0F1058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9</Pages>
  <Words>335</Words>
  <Characters>1910</Characters>
  <Application>Microsoft Office Word</Application>
  <DocSecurity>0</DocSecurity>
  <Lines>15</Lines>
  <Paragraphs>4</Paragraphs>
  <ScaleCrop>false</ScaleCrop>
  <Company>P R C</Company>
  <LinksUpToDate>false</LinksUpToDate>
  <CharactersWithSpaces>2241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111yuhongtao@163.com</dc:creator>
  <cp:lastModifiedBy>Administrator</cp:lastModifiedBy>
  <cp:revision>14</cp:revision>
  <cp:lastPrinted>2020-03-18T06:39:00Z</cp:lastPrinted>
  <dcterms:created xsi:type="dcterms:W3CDTF">2020-03-14T14:57:00Z</dcterms:created>
  <dcterms:modified xsi:type="dcterms:W3CDTF">2020-03-18T06:57:00Z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