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Default Extension="package" ContentType="application/vnd.openxmlformats-officedocument.package"/>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EDF" w:rsidRDefault="007C66F4">
      <w:pPr>
        <w:jc w:val="center"/>
        <w:rPr>
          <w:color w:val="000000" w:themeColor="text1"/>
          <w:sz w:val="28"/>
          <w:szCs w:val="28"/>
        </w:rPr>
      </w:pPr>
      <w:r>
        <w:rPr>
          <w:rFonts w:ascii="微软雅黑" w:eastAsia="微软雅黑" w:hAnsi="微软雅黑" w:hint="eastAsia"/>
          <w:b/>
          <w:color w:val="000000" w:themeColor="text1"/>
          <w:sz w:val="44"/>
          <w:szCs w:val="44"/>
        </w:rPr>
        <w:t>赤峰学院2019-2020学年第二学期本专科第七周在线教学质量报告</w:t>
      </w:r>
    </w:p>
    <w:p w:rsidR="009805F1" w:rsidRDefault="009805F1">
      <w:pPr>
        <w:ind w:firstLineChars="200" w:firstLine="640"/>
        <w:rPr>
          <w:rFonts w:hint="eastAsia"/>
          <w:color w:val="000000" w:themeColor="text1"/>
          <w:sz w:val="32"/>
          <w:szCs w:val="32"/>
        </w:rPr>
      </w:pPr>
    </w:p>
    <w:p w:rsidR="00B66EDF" w:rsidRDefault="007C66F4">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根据教育部和自治区教育厅关于“停课不停教、停课不停学”的工作部署，我校严格落实《赤峰学院本专科学生返校前教学工作方案（赤院院字〔2020〕5号）》及</w:t>
      </w:r>
      <w:r>
        <w:rPr>
          <w:rFonts w:ascii="仿宋" w:eastAsia="仿宋" w:hAnsi="仿宋" w:cs="Times New Roman" w:hint="eastAsia"/>
          <w:color w:val="000000"/>
          <w:sz w:val="32"/>
          <w:szCs w:val="32"/>
        </w:rPr>
        <w:t>《关于做好疫情防控期间线上本专科教学质量监控与督导工作的通知》（赤院教字〔2020〕6号）</w:t>
      </w:r>
      <w:r>
        <w:rPr>
          <w:rFonts w:ascii="仿宋" w:eastAsia="仿宋" w:hAnsi="仿宋" w:cs="仿宋" w:hint="eastAsia"/>
          <w:color w:val="000000"/>
          <w:sz w:val="32"/>
          <w:szCs w:val="32"/>
        </w:rPr>
        <w:t>的文件精神，切实做好2020 年春季教学工作，在全校师生的共同努力之下，第七周（4月20日-4月24日）线上教学持续平稳运行。</w:t>
      </w:r>
    </w:p>
    <w:p w:rsidR="00B66EDF" w:rsidRDefault="007C66F4">
      <w:pPr>
        <w:widowControl/>
        <w:ind w:firstLineChars="200" w:firstLine="640"/>
        <w:jc w:val="left"/>
        <w:outlineLvl w:val="0"/>
        <w:rPr>
          <w:rFonts w:ascii="楷体" w:eastAsia="楷体" w:hAnsi="楷体"/>
          <w:bCs/>
          <w:color w:val="000000" w:themeColor="text1"/>
          <w:sz w:val="32"/>
          <w:szCs w:val="32"/>
        </w:rPr>
      </w:pPr>
      <w:r>
        <w:rPr>
          <w:rFonts w:ascii="楷体" w:eastAsia="楷体" w:hAnsi="楷体" w:hint="eastAsia"/>
          <w:bCs/>
          <w:color w:val="000000" w:themeColor="text1"/>
          <w:sz w:val="32"/>
          <w:szCs w:val="32"/>
        </w:rPr>
        <w:t>一、基本情况</w:t>
      </w:r>
    </w:p>
    <w:p w:rsidR="00B66EDF" w:rsidRDefault="007C66F4">
      <w:pPr>
        <w:ind w:firstLineChars="200" w:firstLine="640"/>
        <w:rPr>
          <w:rFonts w:ascii="仿宋" w:eastAsia="仿宋" w:hAnsi="仿宋"/>
          <w:sz w:val="32"/>
          <w:szCs w:val="32"/>
        </w:rPr>
      </w:pPr>
      <w:r>
        <w:rPr>
          <w:rFonts w:ascii="仿宋" w:eastAsia="仿宋" w:hAnsi="仿宋" w:hint="eastAsia"/>
          <w:color w:val="000000" w:themeColor="text1"/>
          <w:sz w:val="32"/>
          <w:szCs w:val="32"/>
        </w:rPr>
        <w:t>本周有996位教师为11006名学生在线教授课程1086门，开课门次数为1927门次，学生在线学习达196328人次。</w:t>
      </w:r>
    </w:p>
    <w:p w:rsidR="00B66EDF" w:rsidRDefault="007C66F4">
      <w:pPr>
        <w:ind w:firstLineChars="200" w:firstLine="640"/>
        <w:outlineLvl w:val="0"/>
        <w:rPr>
          <w:rFonts w:ascii="楷体" w:eastAsia="楷体" w:hAnsi="楷体"/>
          <w:bCs/>
          <w:color w:val="000000" w:themeColor="text1"/>
          <w:sz w:val="32"/>
          <w:szCs w:val="32"/>
        </w:rPr>
      </w:pPr>
      <w:r>
        <w:rPr>
          <w:rFonts w:ascii="楷体" w:eastAsia="楷体" w:hAnsi="楷体" w:hint="eastAsia"/>
          <w:bCs/>
          <w:color w:val="000000" w:themeColor="text1"/>
          <w:sz w:val="32"/>
          <w:szCs w:val="32"/>
        </w:rPr>
        <w:t>二、在线教学平台（超星泛雅网络教学平台）应用数据分析</w:t>
      </w:r>
    </w:p>
    <w:p w:rsidR="00B66EDF" w:rsidRDefault="007C66F4">
      <w:pPr>
        <w:ind w:firstLineChars="200" w:firstLine="640"/>
        <w:outlineLvl w:val="1"/>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（一）平台访问量及教师学生活跃度</w:t>
      </w:r>
    </w:p>
    <w:p w:rsidR="00B66EDF" w:rsidRDefault="007C66F4">
      <w:pPr>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本周泛雅网络教学综合平台日均访问量(</w:t>
      </w:r>
      <w:r>
        <w:rPr>
          <w:rFonts w:ascii="仿宋" w:eastAsia="仿宋" w:hAnsi="仿宋" w:cs="Times New Roman"/>
          <w:color w:val="000000" w:themeColor="text1"/>
          <w:sz w:val="32"/>
          <w:szCs w:val="32"/>
        </w:rPr>
        <w:t>PV)</w:t>
      </w:r>
      <w:r>
        <w:rPr>
          <w:rFonts w:ascii="仿宋" w:eastAsia="仿宋" w:hAnsi="仿宋" w:cs="Times New Roman" w:hint="eastAsia"/>
          <w:color w:val="000000" w:themeColor="text1"/>
          <w:sz w:val="32"/>
          <w:szCs w:val="32"/>
        </w:rPr>
        <w:t>在900万左右（详见图1）。</w:t>
      </w:r>
    </w:p>
    <w:p w:rsidR="00B66EDF" w:rsidRDefault="007C66F4">
      <w:pPr>
        <w:jc w:val="center"/>
        <w:rPr>
          <w:rFonts w:ascii="宋体" w:hAnsi="宋体" w:cs="Times New Roman"/>
          <w:color w:val="000000" w:themeColor="text1"/>
          <w:sz w:val="28"/>
          <w:szCs w:val="28"/>
        </w:rPr>
      </w:pPr>
      <w:r>
        <w:rPr>
          <w:rFonts w:ascii="宋体" w:hAnsi="宋体" w:cs="Times New Roman"/>
          <w:noProof/>
          <w:color w:val="000000" w:themeColor="text1"/>
          <w:sz w:val="28"/>
          <w:szCs w:val="28"/>
          <w:lang w:bidi="mn-Mong-CN"/>
        </w:rPr>
        <w:lastRenderedPageBreak/>
        <w:drawing>
          <wp:inline distT="0" distB="0" distL="0" distR="0">
            <wp:extent cx="4645660" cy="2333625"/>
            <wp:effectExtent l="5080" t="4445" r="16510" b="508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66EDF" w:rsidRDefault="007C66F4">
      <w:pPr>
        <w:spacing w:line="360" w:lineRule="auto"/>
        <w:jc w:val="center"/>
        <w:rPr>
          <w:rFonts w:ascii="宋体" w:hAnsi="宋体" w:cs="Times New Roman"/>
          <w:color w:val="000000" w:themeColor="text1"/>
          <w:szCs w:val="21"/>
        </w:rPr>
      </w:pPr>
      <w:r>
        <w:rPr>
          <w:rFonts w:ascii="宋体" w:hAnsi="宋体" w:cs="Times New Roman" w:hint="eastAsia"/>
          <w:color w:val="000000" w:themeColor="text1"/>
          <w:szCs w:val="21"/>
        </w:rPr>
        <w:t>图1日访问量（pv）统计</w:t>
      </w:r>
    </w:p>
    <w:p w:rsidR="00B66EDF" w:rsidRDefault="007C66F4">
      <w:pPr>
        <w:spacing w:line="360" w:lineRule="auto"/>
      </w:pPr>
      <w:r>
        <w:rPr>
          <w:rFonts w:hint="eastAsia"/>
        </w:rPr>
        <w:t xml:space="preserve">   </w:t>
      </w:r>
      <w:r>
        <w:rPr>
          <w:noProof/>
          <w:lang w:bidi="mn-Mong-CN"/>
        </w:rPr>
        <w:drawing>
          <wp:inline distT="0" distB="0" distL="0" distR="0">
            <wp:extent cx="2390775" cy="2128520"/>
            <wp:effectExtent l="0" t="0" r="952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stretch>
                      <a:fillRect/>
                    </a:stretch>
                  </pic:blipFill>
                  <pic:spPr>
                    <a:xfrm>
                      <a:off x="0" y="0"/>
                      <a:ext cx="2390775" cy="2128520"/>
                    </a:xfrm>
                    <a:prstGeom prst="rect">
                      <a:avLst/>
                    </a:prstGeom>
                  </pic:spPr>
                </pic:pic>
              </a:graphicData>
            </a:graphic>
          </wp:inline>
        </w:drawing>
      </w:r>
      <w:r>
        <w:t xml:space="preserve">  </w:t>
      </w:r>
      <w:r>
        <w:rPr>
          <w:noProof/>
          <w:lang w:bidi="mn-Mong-CN"/>
        </w:rPr>
        <w:drawing>
          <wp:inline distT="0" distB="0" distL="0" distR="0">
            <wp:extent cx="2376170" cy="2161540"/>
            <wp:effectExtent l="0" t="0" r="508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stretch>
                      <a:fillRect/>
                    </a:stretch>
                  </pic:blipFill>
                  <pic:spPr>
                    <a:xfrm>
                      <a:off x="0" y="0"/>
                      <a:ext cx="2376170" cy="2161540"/>
                    </a:xfrm>
                    <a:prstGeom prst="rect">
                      <a:avLst/>
                    </a:prstGeom>
                  </pic:spPr>
                </pic:pic>
              </a:graphicData>
            </a:graphic>
          </wp:inline>
        </w:drawing>
      </w:r>
    </w:p>
    <w:p w:rsidR="00B66EDF" w:rsidRDefault="007C66F4">
      <w:pPr>
        <w:spacing w:line="360" w:lineRule="auto"/>
        <w:ind w:firstLineChars="500" w:firstLine="1050"/>
        <w:rPr>
          <w:rFonts w:ascii="宋体" w:hAnsi="宋体" w:cs="Times New Roman"/>
          <w:color w:val="000000" w:themeColor="text1"/>
          <w:szCs w:val="21"/>
        </w:rPr>
      </w:pPr>
      <w:r>
        <w:rPr>
          <w:rFonts w:ascii="宋体" w:hAnsi="宋体" w:cs="Times New Roman" w:hint="eastAsia"/>
          <w:color w:val="000000" w:themeColor="text1"/>
          <w:szCs w:val="21"/>
        </w:rPr>
        <w:t xml:space="preserve">图2院系教师活跃度 </w:t>
      </w:r>
      <w:r>
        <w:rPr>
          <w:rFonts w:ascii="宋体" w:hAnsi="宋体" w:cs="Times New Roman"/>
          <w:color w:val="000000" w:themeColor="text1"/>
          <w:szCs w:val="21"/>
        </w:rPr>
        <w:t xml:space="preserve">                      </w:t>
      </w:r>
      <w:r>
        <w:rPr>
          <w:rFonts w:ascii="宋体" w:hAnsi="宋体" w:cs="Times New Roman" w:hint="eastAsia"/>
          <w:color w:val="000000" w:themeColor="text1"/>
          <w:szCs w:val="21"/>
        </w:rPr>
        <w:t>图3院系学生活跃度</w:t>
      </w:r>
    </w:p>
    <w:p w:rsidR="00B66EDF" w:rsidRDefault="007C66F4">
      <w:pPr>
        <w:tabs>
          <w:tab w:val="left" w:pos="284"/>
        </w:tabs>
        <w:spacing w:line="360" w:lineRule="auto"/>
        <w:ind w:firstLineChars="200" w:firstLine="640"/>
        <w:jc w:val="left"/>
        <w:outlineLvl w:val="0"/>
        <w:rPr>
          <w:rFonts w:ascii="仿宋" w:eastAsia="仿宋" w:hAnsi="仿宋" w:cs="Times New Roman"/>
          <w:bCs/>
          <w:color w:val="000000" w:themeColor="text1"/>
          <w:sz w:val="32"/>
          <w:szCs w:val="32"/>
        </w:rPr>
      </w:pPr>
      <w:bookmarkStart w:id="0" w:name="_Toc34732354"/>
      <w:r>
        <w:rPr>
          <w:rFonts w:ascii="仿宋" w:eastAsia="仿宋" w:hAnsi="仿宋" w:cs="Times New Roman" w:hint="eastAsia"/>
          <w:bCs/>
          <w:color w:val="000000" w:themeColor="text1"/>
          <w:sz w:val="32"/>
          <w:szCs w:val="32"/>
        </w:rPr>
        <w:t>（二）平台运行基本情况</w:t>
      </w:r>
      <w:bookmarkEnd w:id="0"/>
    </w:p>
    <w:p w:rsidR="00B66EDF" w:rsidRDefault="007C66F4">
      <w:pPr>
        <w:spacing w:line="360" w:lineRule="auto"/>
        <w:ind w:firstLineChars="200" w:firstLine="640"/>
        <w:jc w:val="left"/>
        <w:outlineLvl w:val="1"/>
        <w:rPr>
          <w:rFonts w:ascii="仿宋" w:eastAsia="仿宋" w:hAnsi="仿宋" w:cstheme="minorEastAsia"/>
          <w:bCs/>
          <w:color w:val="000000" w:themeColor="text1"/>
          <w:sz w:val="32"/>
          <w:szCs w:val="32"/>
        </w:rPr>
      </w:pPr>
      <w:bookmarkStart w:id="1" w:name="_Toc34732355"/>
      <w:r>
        <w:rPr>
          <w:rFonts w:ascii="仿宋" w:eastAsia="仿宋" w:hAnsi="仿宋" w:cstheme="minorEastAsia" w:hint="eastAsia"/>
          <w:bCs/>
          <w:color w:val="000000" w:themeColor="text1"/>
          <w:sz w:val="32"/>
          <w:szCs w:val="32"/>
        </w:rPr>
        <w:t>1.课程基本数据</w:t>
      </w:r>
      <w:bookmarkEnd w:id="1"/>
    </w:p>
    <w:p w:rsidR="00B66EDF" w:rsidRDefault="007C66F4">
      <w:pPr>
        <w:spacing w:line="360" w:lineRule="auto"/>
        <w:ind w:firstLineChars="200" w:firstLine="640"/>
        <w:rPr>
          <w:rFonts w:ascii="仿宋" w:eastAsia="仿宋" w:hAnsi="仿宋" w:cstheme="minorEastAsia"/>
          <w:bCs/>
          <w:color w:val="000000" w:themeColor="text1"/>
          <w:sz w:val="32"/>
          <w:szCs w:val="32"/>
        </w:rPr>
      </w:pPr>
      <w:r>
        <w:rPr>
          <w:rFonts w:ascii="仿宋" w:eastAsia="仿宋" w:hAnsi="仿宋" w:cstheme="minorEastAsia" w:hint="eastAsia"/>
          <w:bCs/>
          <w:color w:val="000000" w:themeColor="text1"/>
          <w:sz w:val="32"/>
          <w:szCs w:val="32"/>
        </w:rPr>
        <w:t>截止到4月26日，我校共有1527名教师累计在泛雅网络教学平台建课4773门，已归档2033门，剩余运行2740门，创建教学班级5356个。</w:t>
      </w:r>
    </w:p>
    <w:p w:rsidR="00B66EDF" w:rsidRDefault="007C66F4">
      <w:pPr>
        <w:spacing w:line="360" w:lineRule="auto"/>
        <w:jc w:val="center"/>
        <w:rPr>
          <w:rFonts w:asciiTheme="minorEastAsia" w:eastAsiaTheme="minorEastAsia" w:hAnsiTheme="minorEastAsia" w:cstheme="minorEastAsia"/>
          <w:bCs/>
          <w:color w:val="000000" w:themeColor="text1"/>
          <w:sz w:val="28"/>
          <w:szCs w:val="28"/>
        </w:rPr>
      </w:pPr>
      <w:r>
        <w:rPr>
          <w:noProof/>
          <w:lang w:bidi="mn-Mong-CN"/>
        </w:rPr>
        <w:lastRenderedPageBreak/>
        <w:drawing>
          <wp:inline distT="0" distB="0" distL="0" distR="0">
            <wp:extent cx="4462145" cy="3199765"/>
            <wp:effectExtent l="0" t="0" r="1460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cstate="print"/>
                    <a:stretch>
                      <a:fillRect/>
                    </a:stretch>
                  </pic:blipFill>
                  <pic:spPr>
                    <a:xfrm>
                      <a:off x="0" y="0"/>
                      <a:ext cx="4462145" cy="3199765"/>
                    </a:xfrm>
                    <a:prstGeom prst="rect">
                      <a:avLst/>
                    </a:prstGeom>
                  </pic:spPr>
                </pic:pic>
              </a:graphicData>
            </a:graphic>
          </wp:inline>
        </w:drawing>
      </w:r>
    </w:p>
    <w:p w:rsidR="00B66EDF" w:rsidRDefault="007C66F4">
      <w:pPr>
        <w:ind w:firstLineChars="200" w:firstLine="420"/>
        <w:jc w:val="center"/>
        <w:rPr>
          <w:rFonts w:ascii="宋体" w:hAnsi="宋体"/>
          <w:color w:val="000000" w:themeColor="text1"/>
          <w:szCs w:val="21"/>
        </w:rPr>
      </w:pPr>
      <w:r>
        <w:rPr>
          <w:rFonts w:ascii="宋体" w:hAnsi="宋体" w:hint="eastAsia"/>
          <w:color w:val="000000" w:themeColor="text1"/>
          <w:szCs w:val="21"/>
        </w:rPr>
        <w:t>图4</w:t>
      </w:r>
      <w:r>
        <w:rPr>
          <w:rFonts w:hint="eastAsia"/>
          <w:szCs w:val="21"/>
        </w:rPr>
        <w:t>二级</w:t>
      </w:r>
      <w:r>
        <w:rPr>
          <w:szCs w:val="21"/>
        </w:rPr>
        <w:t>学院教师人数与</w:t>
      </w:r>
      <w:r>
        <w:rPr>
          <w:rFonts w:hint="eastAsia"/>
          <w:szCs w:val="21"/>
        </w:rPr>
        <w:t>网络</w:t>
      </w:r>
      <w:r>
        <w:rPr>
          <w:szCs w:val="21"/>
        </w:rPr>
        <w:t>课程数</w:t>
      </w:r>
    </w:p>
    <w:p w:rsidR="00B66EDF" w:rsidRDefault="007C66F4">
      <w:pPr>
        <w:spacing w:line="360" w:lineRule="auto"/>
        <w:ind w:firstLineChars="200" w:firstLine="640"/>
        <w:rPr>
          <w:rFonts w:ascii="仿宋" w:eastAsia="仿宋" w:hAnsi="仿宋" w:cstheme="minorEastAsia"/>
          <w:bCs/>
          <w:color w:val="000000" w:themeColor="text1"/>
          <w:sz w:val="32"/>
          <w:szCs w:val="32"/>
        </w:rPr>
      </w:pPr>
      <w:r>
        <w:rPr>
          <w:rFonts w:ascii="仿宋" w:eastAsia="仿宋" w:hAnsi="仿宋" w:cstheme="minorEastAsia" w:hint="eastAsia"/>
          <w:bCs/>
          <w:color w:val="000000" w:themeColor="text1"/>
          <w:sz w:val="32"/>
          <w:szCs w:val="32"/>
        </w:rPr>
        <w:t>4月20日至4月24日，学校在泛雅网络教学平台共有1086门课</w:t>
      </w:r>
      <w:r>
        <w:rPr>
          <w:rFonts w:ascii="仿宋" w:eastAsia="仿宋" w:hAnsi="仿宋" w:cstheme="minorEastAsia"/>
          <w:bCs/>
          <w:color w:val="000000" w:themeColor="text1"/>
          <w:sz w:val="32"/>
          <w:szCs w:val="32"/>
        </w:rPr>
        <w:t>运行</w:t>
      </w:r>
      <w:r>
        <w:rPr>
          <w:rFonts w:ascii="仿宋" w:eastAsia="仿宋" w:hAnsi="仿宋" w:cstheme="minorEastAsia" w:hint="eastAsia"/>
          <w:bCs/>
          <w:color w:val="000000" w:themeColor="text1"/>
          <w:sz w:val="32"/>
          <w:szCs w:val="32"/>
        </w:rPr>
        <w:t>（图5）。各学院运行课程门数（top10）（图6）。</w:t>
      </w:r>
    </w:p>
    <w:p w:rsidR="00B66EDF" w:rsidRDefault="007C66F4">
      <w:pPr>
        <w:spacing w:line="360" w:lineRule="auto"/>
        <w:jc w:val="center"/>
        <w:rPr>
          <w:rFonts w:asciiTheme="minorEastAsia" w:eastAsiaTheme="minorEastAsia" w:hAnsiTheme="minorEastAsia" w:cstheme="minorEastAsia"/>
          <w:bCs/>
          <w:color w:val="000000" w:themeColor="text1"/>
          <w:sz w:val="28"/>
          <w:szCs w:val="28"/>
        </w:rPr>
      </w:pPr>
      <w:r>
        <w:rPr>
          <w:rFonts w:asciiTheme="minorEastAsia" w:eastAsiaTheme="minorEastAsia" w:hAnsiTheme="minorEastAsia" w:cstheme="minorEastAsia" w:hint="eastAsia"/>
          <w:bCs/>
          <w:noProof/>
          <w:color w:val="000000" w:themeColor="text1"/>
          <w:sz w:val="28"/>
          <w:szCs w:val="28"/>
          <w:lang w:bidi="mn-Mong-CN"/>
        </w:rPr>
        <w:drawing>
          <wp:inline distT="0" distB="0" distL="0" distR="0">
            <wp:extent cx="4940935" cy="2828925"/>
            <wp:effectExtent l="4445" t="4445" r="7620" b="508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66EDF" w:rsidRDefault="007C66F4">
      <w:pPr>
        <w:spacing w:line="360" w:lineRule="auto"/>
        <w:jc w:val="center"/>
        <w:rPr>
          <w:rFonts w:asciiTheme="minorEastAsia" w:eastAsiaTheme="minorEastAsia" w:hAnsiTheme="minorEastAsia" w:cstheme="minorEastAsia"/>
          <w:bCs/>
          <w:color w:val="000000" w:themeColor="text1"/>
          <w:sz w:val="28"/>
          <w:szCs w:val="28"/>
        </w:rPr>
      </w:pPr>
      <w:r>
        <w:rPr>
          <w:rFonts w:cs="Times New Roman" w:hint="eastAsia"/>
          <w:bCs/>
          <w:color w:val="000000" w:themeColor="text1"/>
          <w:szCs w:val="21"/>
        </w:rPr>
        <w:t>图</w:t>
      </w:r>
      <w:r>
        <w:rPr>
          <w:rFonts w:cs="Times New Roman" w:hint="eastAsia"/>
          <w:bCs/>
          <w:color w:val="000000" w:themeColor="text1"/>
          <w:szCs w:val="21"/>
        </w:rPr>
        <w:t>5</w:t>
      </w:r>
      <w:r>
        <w:rPr>
          <w:rFonts w:cs="Times New Roman" w:hint="eastAsia"/>
          <w:bCs/>
          <w:color w:val="000000" w:themeColor="text1"/>
          <w:szCs w:val="21"/>
        </w:rPr>
        <w:t>运行课程数量统计</w:t>
      </w:r>
    </w:p>
    <w:p w:rsidR="00B66EDF" w:rsidRDefault="007C66F4">
      <w:pPr>
        <w:spacing w:line="360" w:lineRule="auto"/>
        <w:jc w:val="center"/>
        <w:rPr>
          <w:rFonts w:cs="Times New Roman"/>
          <w:bCs/>
          <w:color w:val="000000" w:themeColor="text1"/>
          <w:szCs w:val="21"/>
        </w:rPr>
      </w:pPr>
      <w:r>
        <w:rPr>
          <w:rFonts w:cs="Times New Roman"/>
          <w:bCs/>
          <w:noProof/>
          <w:color w:val="000000" w:themeColor="text1"/>
          <w:szCs w:val="21"/>
          <w:lang w:bidi="mn-Mong-CN"/>
        </w:rPr>
        <w:lastRenderedPageBreak/>
        <w:drawing>
          <wp:inline distT="0" distB="0" distL="0" distR="0">
            <wp:extent cx="4980305" cy="2773045"/>
            <wp:effectExtent l="4445" t="4445" r="6350" b="2286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66EDF" w:rsidRDefault="007C66F4">
      <w:pPr>
        <w:spacing w:line="360" w:lineRule="auto"/>
        <w:jc w:val="center"/>
        <w:rPr>
          <w:rFonts w:asciiTheme="minorEastAsia" w:eastAsiaTheme="minorEastAsia" w:hAnsiTheme="minorEastAsia" w:cstheme="minorEastAsia"/>
          <w:bCs/>
          <w:color w:val="000000" w:themeColor="text1"/>
          <w:szCs w:val="21"/>
        </w:rPr>
      </w:pPr>
      <w:bookmarkStart w:id="2" w:name="_Toc34732358"/>
      <w:r>
        <w:rPr>
          <w:rFonts w:asciiTheme="minorEastAsia" w:eastAsiaTheme="minorEastAsia" w:hAnsiTheme="minorEastAsia" w:cstheme="minorEastAsia" w:hint="eastAsia"/>
          <w:bCs/>
          <w:color w:val="000000" w:themeColor="text1"/>
          <w:szCs w:val="21"/>
        </w:rPr>
        <w:t>图6院系运行课程门数统计（T</w:t>
      </w:r>
      <w:r>
        <w:rPr>
          <w:rFonts w:asciiTheme="minorEastAsia" w:eastAsiaTheme="minorEastAsia" w:hAnsiTheme="minorEastAsia" w:cstheme="minorEastAsia"/>
          <w:bCs/>
          <w:color w:val="000000" w:themeColor="text1"/>
          <w:szCs w:val="21"/>
        </w:rPr>
        <w:t>OP 10</w:t>
      </w:r>
      <w:r>
        <w:rPr>
          <w:rFonts w:asciiTheme="minorEastAsia" w:eastAsiaTheme="minorEastAsia" w:hAnsiTheme="minorEastAsia" w:cstheme="minorEastAsia" w:hint="eastAsia"/>
          <w:bCs/>
          <w:color w:val="000000" w:themeColor="text1"/>
          <w:szCs w:val="21"/>
        </w:rPr>
        <w:t>）</w:t>
      </w:r>
    </w:p>
    <w:p w:rsidR="00B66EDF" w:rsidRPr="006F4091" w:rsidRDefault="007C66F4">
      <w:pPr>
        <w:spacing w:line="360" w:lineRule="auto"/>
        <w:ind w:firstLineChars="200" w:firstLine="640"/>
        <w:jc w:val="left"/>
        <w:outlineLvl w:val="1"/>
        <w:rPr>
          <w:rFonts w:ascii="仿宋" w:eastAsia="仿宋" w:hAnsi="仿宋" w:cstheme="minorEastAsia"/>
          <w:bCs/>
          <w:color w:val="000000" w:themeColor="text1"/>
          <w:sz w:val="32"/>
          <w:szCs w:val="32"/>
        </w:rPr>
      </w:pPr>
      <w:r w:rsidRPr="006F4091">
        <w:rPr>
          <w:rFonts w:ascii="仿宋" w:eastAsia="仿宋" w:hAnsi="仿宋" w:cstheme="minorEastAsia" w:hint="eastAsia"/>
          <w:bCs/>
          <w:color w:val="000000" w:themeColor="text1"/>
          <w:sz w:val="32"/>
          <w:szCs w:val="32"/>
        </w:rPr>
        <w:t>2.学生</w:t>
      </w:r>
      <w:r w:rsidRPr="006F4091">
        <w:rPr>
          <w:rFonts w:ascii="仿宋" w:eastAsia="仿宋" w:hAnsi="仿宋" w:cstheme="minorEastAsia"/>
          <w:bCs/>
          <w:color w:val="000000" w:themeColor="text1"/>
          <w:sz w:val="32"/>
          <w:szCs w:val="32"/>
        </w:rPr>
        <w:t>上线情况</w:t>
      </w:r>
      <w:bookmarkEnd w:id="2"/>
    </w:p>
    <w:p w:rsidR="00B66EDF" w:rsidRDefault="006F4091">
      <w:pPr>
        <w:spacing w:line="360" w:lineRule="auto"/>
        <w:ind w:firstLineChars="200" w:firstLine="640"/>
        <w:jc w:val="left"/>
        <w:rPr>
          <w:rFonts w:ascii="仿宋" w:eastAsia="仿宋" w:hAnsi="仿宋" w:cstheme="minorEastAsia"/>
          <w:bCs/>
          <w:color w:val="FF0000"/>
          <w:sz w:val="32"/>
          <w:szCs w:val="32"/>
        </w:rPr>
      </w:pPr>
      <w:r w:rsidRPr="006F4091">
        <w:rPr>
          <w:rFonts w:ascii="仿宋" w:eastAsia="仿宋" w:hAnsi="仿宋" w:cstheme="minorEastAsia" w:hint="eastAsia"/>
          <w:bCs/>
          <w:color w:val="000000" w:themeColor="text1"/>
          <w:sz w:val="32"/>
          <w:szCs w:val="32"/>
        </w:rPr>
        <w:t>第七周</w:t>
      </w:r>
      <w:r w:rsidR="007C66F4" w:rsidRPr="006F4091">
        <w:rPr>
          <w:rFonts w:ascii="仿宋" w:eastAsia="仿宋" w:hAnsi="仿宋" w:cstheme="minorEastAsia" w:hint="eastAsia"/>
          <w:bCs/>
          <w:color w:val="000000" w:themeColor="text1"/>
          <w:sz w:val="32"/>
          <w:szCs w:val="32"/>
        </w:rPr>
        <w:t>线上教学，每天上线学生人数较稳定，日均上线99</w:t>
      </w:r>
      <w:r w:rsidR="007C66F4" w:rsidRPr="006F4091">
        <w:rPr>
          <w:rFonts w:ascii="仿宋" w:eastAsia="仿宋" w:hAnsi="仿宋" w:cstheme="minorEastAsia"/>
          <w:bCs/>
          <w:color w:val="000000" w:themeColor="text1"/>
          <w:sz w:val="32"/>
          <w:szCs w:val="32"/>
        </w:rPr>
        <w:t>00</w:t>
      </w:r>
      <w:r w:rsidR="007C66F4" w:rsidRPr="006F4091">
        <w:rPr>
          <w:rFonts w:ascii="仿宋" w:eastAsia="仿宋" w:hAnsi="仿宋" w:cstheme="minorEastAsia" w:hint="eastAsia"/>
          <w:bCs/>
          <w:color w:val="000000" w:themeColor="text1"/>
          <w:sz w:val="32"/>
          <w:szCs w:val="32"/>
        </w:rPr>
        <w:t>余人，详见图7。</w:t>
      </w:r>
    </w:p>
    <w:p w:rsidR="00B66EDF" w:rsidRDefault="007C66F4">
      <w:pPr>
        <w:spacing w:afterLines="50" w:line="360" w:lineRule="auto"/>
        <w:jc w:val="center"/>
        <w:rPr>
          <w:rFonts w:cs="Times New Roman"/>
          <w:color w:val="000000" w:themeColor="text1"/>
          <w:szCs w:val="21"/>
          <w:highlight w:val="yellow"/>
        </w:rPr>
      </w:pPr>
      <w:r w:rsidRPr="0047111A">
        <w:rPr>
          <w:rFonts w:cs="Times New Roman"/>
          <w:noProof/>
          <w:color w:val="000000" w:themeColor="text1"/>
          <w:szCs w:val="21"/>
          <w:lang w:bidi="mn-Mong-CN"/>
        </w:rPr>
        <w:drawing>
          <wp:inline distT="0" distB="0" distL="0" distR="0">
            <wp:extent cx="5274310" cy="3076575"/>
            <wp:effectExtent l="0" t="0" r="2540" b="952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66EDF" w:rsidRPr="006F4091" w:rsidRDefault="007C66F4">
      <w:pPr>
        <w:spacing w:afterLines="50" w:line="360" w:lineRule="auto"/>
        <w:jc w:val="center"/>
        <w:rPr>
          <w:rFonts w:cs="Times New Roman"/>
          <w:color w:val="000000" w:themeColor="text1"/>
          <w:szCs w:val="21"/>
        </w:rPr>
      </w:pPr>
      <w:r w:rsidRPr="006F4091">
        <w:rPr>
          <w:rFonts w:cs="Times New Roman" w:hint="eastAsia"/>
          <w:color w:val="000000" w:themeColor="text1"/>
          <w:szCs w:val="21"/>
        </w:rPr>
        <w:t>图</w:t>
      </w:r>
      <w:r w:rsidRPr="006F4091">
        <w:rPr>
          <w:rFonts w:cs="Times New Roman" w:hint="eastAsia"/>
          <w:color w:val="000000" w:themeColor="text1"/>
          <w:szCs w:val="21"/>
        </w:rPr>
        <w:t>7</w:t>
      </w:r>
      <w:r w:rsidR="006F4091" w:rsidRPr="006F4091">
        <w:rPr>
          <w:rFonts w:cs="Times New Roman" w:hint="eastAsia"/>
          <w:color w:val="000000" w:themeColor="text1"/>
          <w:szCs w:val="21"/>
        </w:rPr>
        <w:t xml:space="preserve">  </w:t>
      </w:r>
      <w:r w:rsidR="006F4091" w:rsidRPr="006F4091">
        <w:rPr>
          <w:rFonts w:cs="Times New Roman" w:hint="eastAsia"/>
          <w:color w:val="000000" w:themeColor="text1"/>
          <w:szCs w:val="21"/>
        </w:rPr>
        <w:t>第</w:t>
      </w:r>
      <w:r w:rsidR="006F4091" w:rsidRPr="006F4091">
        <w:rPr>
          <w:rFonts w:cs="Times New Roman" w:hint="eastAsia"/>
          <w:color w:val="000000" w:themeColor="text1"/>
          <w:szCs w:val="21"/>
        </w:rPr>
        <w:t>7</w:t>
      </w:r>
      <w:r w:rsidR="006F4091" w:rsidRPr="006F4091">
        <w:rPr>
          <w:rFonts w:cs="Times New Roman" w:hint="eastAsia"/>
          <w:color w:val="000000" w:themeColor="text1"/>
          <w:szCs w:val="21"/>
        </w:rPr>
        <w:t>周</w:t>
      </w:r>
      <w:r w:rsidRPr="006F4091">
        <w:rPr>
          <w:rFonts w:cs="Times New Roman" w:hint="eastAsia"/>
          <w:color w:val="000000" w:themeColor="text1"/>
          <w:szCs w:val="21"/>
        </w:rPr>
        <w:t>上线学生人数统计</w:t>
      </w:r>
      <w:bookmarkStart w:id="3" w:name="_Toc34732359"/>
    </w:p>
    <w:p w:rsidR="00B66EDF" w:rsidRDefault="007C66F4">
      <w:pPr>
        <w:spacing w:line="360" w:lineRule="auto"/>
        <w:ind w:firstLineChars="200" w:firstLine="640"/>
        <w:jc w:val="left"/>
        <w:outlineLvl w:val="1"/>
        <w:rPr>
          <w:rFonts w:ascii="仿宋" w:eastAsia="仿宋" w:hAnsi="仿宋" w:cs="Times New Roman"/>
          <w:bCs/>
          <w:color w:val="000000" w:themeColor="text1"/>
          <w:sz w:val="32"/>
          <w:szCs w:val="32"/>
        </w:rPr>
      </w:pPr>
      <w:r>
        <w:rPr>
          <w:rFonts w:ascii="仿宋" w:eastAsia="仿宋" w:hAnsi="仿宋" w:cs="Times New Roman" w:hint="eastAsia"/>
          <w:bCs/>
          <w:color w:val="000000" w:themeColor="text1"/>
          <w:sz w:val="32"/>
          <w:szCs w:val="32"/>
        </w:rPr>
        <w:t>3.课程数据</w:t>
      </w:r>
      <w:bookmarkStart w:id="4" w:name="_GoBack"/>
      <w:bookmarkEnd w:id="3"/>
      <w:bookmarkEnd w:id="4"/>
    </w:p>
    <w:p w:rsidR="00B66EDF" w:rsidRDefault="007C66F4">
      <w:pPr>
        <w:spacing w:line="360" w:lineRule="auto"/>
        <w:ind w:firstLineChars="200" w:firstLine="640"/>
        <w:jc w:val="left"/>
        <w:outlineLvl w:val="1"/>
        <w:rPr>
          <w:rFonts w:ascii="仿宋" w:eastAsia="仿宋" w:hAnsi="仿宋" w:cstheme="minorEastAsia"/>
          <w:bCs/>
          <w:color w:val="000000" w:themeColor="text1"/>
          <w:sz w:val="32"/>
          <w:szCs w:val="32"/>
        </w:rPr>
      </w:pPr>
      <w:bookmarkStart w:id="5" w:name="_Toc34732360"/>
      <w:r>
        <w:rPr>
          <w:rFonts w:ascii="仿宋" w:eastAsia="仿宋" w:hAnsi="仿宋" w:cstheme="minorEastAsia" w:hint="eastAsia"/>
          <w:bCs/>
          <w:color w:val="000000" w:themeColor="text1"/>
          <w:sz w:val="32"/>
          <w:szCs w:val="32"/>
        </w:rPr>
        <w:t>（1）课程资源</w:t>
      </w:r>
      <w:r>
        <w:rPr>
          <w:rFonts w:ascii="仿宋" w:eastAsia="仿宋" w:hAnsi="仿宋" w:cstheme="minorEastAsia"/>
          <w:bCs/>
          <w:color w:val="000000" w:themeColor="text1"/>
          <w:sz w:val="32"/>
          <w:szCs w:val="32"/>
        </w:rPr>
        <w:t>上传情况</w:t>
      </w:r>
      <w:bookmarkEnd w:id="5"/>
    </w:p>
    <w:p w:rsidR="00B66EDF" w:rsidRDefault="007C66F4">
      <w:pPr>
        <w:spacing w:line="360" w:lineRule="auto"/>
        <w:ind w:firstLineChars="200" w:firstLine="640"/>
        <w:rPr>
          <w:rFonts w:ascii="仿宋" w:eastAsia="仿宋" w:hAnsi="仿宋" w:cstheme="minorEastAsia"/>
          <w:bCs/>
          <w:color w:val="000000" w:themeColor="text1"/>
          <w:sz w:val="32"/>
          <w:szCs w:val="32"/>
        </w:rPr>
      </w:pPr>
      <w:r>
        <w:rPr>
          <w:rFonts w:ascii="仿宋" w:eastAsia="仿宋" w:hAnsi="仿宋" w:cstheme="minorEastAsia" w:hint="eastAsia"/>
          <w:bCs/>
          <w:color w:val="000000" w:themeColor="text1"/>
          <w:sz w:val="32"/>
          <w:szCs w:val="32"/>
        </w:rPr>
        <w:lastRenderedPageBreak/>
        <w:t>截止4月26日，全校师生累计上传资源693313个，同比上周增加12%，资源类型以图片为主，其次是文档，音频，视频；（如图8）</w:t>
      </w:r>
    </w:p>
    <w:p w:rsidR="00B66EDF" w:rsidRDefault="007C66F4">
      <w:pPr>
        <w:spacing w:line="360" w:lineRule="auto"/>
        <w:jc w:val="center"/>
        <w:rPr>
          <w:rFonts w:asciiTheme="minorEastAsia" w:eastAsiaTheme="minorEastAsia" w:hAnsiTheme="minorEastAsia" w:cstheme="minorEastAsia"/>
          <w:bCs/>
          <w:color w:val="000000" w:themeColor="text1"/>
          <w:sz w:val="28"/>
          <w:szCs w:val="28"/>
        </w:rPr>
      </w:pPr>
      <w:r>
        <w:rPr>
          <w:noProof/>
          <w:lang w:bidi="mn-Mong-CN"/>
        </w:rPr>
        <w:drawing>
          <wp:inline distT="0" distB="0" distL="0" distR="0">
            <wp:extent cx="2809875" cy="2863215"/>
            <wp:effectExtent l="0" t="0" r="952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cstate="print"/>
                    <a:stretch>
                      <a:fillRect/>
                    </a:stretch>
                  </pic:blipFill>
                  <pic:spPr>
                    <a:xfrm>
                      <a:off x="0" y="0"/>
                      <a:ext cx="2809875" cy="2863215"/>
                    </a:xfrm>
                    <a:prstGeom prst="rect">
                      <a:avLst/>
                    </a:prstGeom>
                  </pic:spPr>
                </pic:pic>
              </a:graphicData>
            </a:graphic>
          </wp:inline>
        </w:drawing>
      </w:r>
    </w:p>
    <w:p w:rsidR="00B66EDF" w:rsidRDefault="007C66F4">
      <w:pPr>
        <w:spacing w:afterLines="50" w:line="360" w:lineRule="auto"/>
        <w:jc w:val="center"/>
        <w:rPr>
          <w:rFonts w:cs="Times New Roman"/>
          <w:color w:val="000000" w:themeColor="text1"/>
          <w:szCs w:val="21"/>
        </w:rPr>
      </w:pPr>
      <w:r>
        <w:rPr>
          <w:rFonts w:cs="Times New Roman" w:hint="eastAsia"/>
          <w:color w:val="000000" w:themeColor="text1"/>
          <w:szCs w:val="21"/>
        </w:rPr>
        <w:t>图</w:t>
      </w:r>
      <w:r>
        <w:rPr>
          <w:rFonts w:cs="Times New Roman" w:hint="eastAsia"/>
          <w:color w:val="000000" w:themeColor="text1"/>
          <w:szCs w:val="21"/>
        </w:rPr>
        <w:t xml:space="preserve">8 </w:t>
      </w:r>
      <w:r>
        <w:rPr>
          <w:rFonts w:cs="Times New Roman" w:hint="eastAsia"/>
          <w:color w:val="000000" w:themeColor="text1"/>
          <w:szCs w:val="21"/>
        </w:rPr>
        <w:t>全校资源建设情况</w:t>
      </w:r>
    </w:p>
    <w:p w:rsidR="00B66EDF" w:rsidRDefault="007C66F4">
      <w:pPr>
        <w:spacing w:line="360" w:lineRule="auto"/>
        <w:ind w:firstLineChars="200" w:firstLine="640"/>
        <w:jc w:val="left"/>
        <w:outlineLvl w:val="1"/>
        <w:rPr>
          <w:rFonts w:ascii="仿宋" w:eastAsia="仿宋" w:hAnsi="仿宋" w:cstheme="minorEastAsia"/>
          <w:bCs/>
          <w:color w:val="000000" w:themeColor="text1"/>
          <w:sz w:val="32"/>
          <w:szCs w:val="32"/>
        </w:rPr>
      </w:pPr>
      <w:bookmarkStart w:id="6" w:name="_Toc34732362"/>
      <w:r>
        <w:rPr>
          <w:rFonts w:ascii="仿宋" w:eastAsia="仿宋" w:hAnsi="仿宋" w:cstheme="minorEastAsia" w:hint="eastAsia"/>
          <w:bCs/>
          <w:color w:val="000000" w:themeColor="text1"/>
          <w:sz w:val="32"/>
          <w:szCs w:val="32"/>
        </w:rPr>
        <w:t>（2）课程题库建设情况</w:t>
      </w:r>
    </w:p>
    <w:p w:rsidR="00B66EDF" w:rsidRDefault="007C66F4">
      <w:pPr>
        <w:spacing w:line="360" w:lineRule="auto"/>
        <w:ind w:firstLineChars="200" w:firstLine="640"/>
        <w:jc w:val="left"/>
        <w:rPr>
          <w:rFonts w:ascii="仿宋" w:eastAsia="仿宋" w:hAnsi="仿宋" w:cstheme="minorEastAsia"/>
          <w:bCs/>
          <w:color w:val="000000" w:themeColor="text1"/>
          <w:sz w:val="32"/>
          <w:szCs w:val="32"/>
        </w:rPr>
      </w:pPr>
      <w:r>
        <w:rPr>
          <w:rFonts w:ascii="仿宋" w:eastAsia="仿宋" w:hAnsi="仿宋" w:cstheme="minorEastAsia" w:hint="eastAsia"/>
          <w:bCs/>
          <w:color w:val="000000" w:themeColor="text1"/>
          <w:sz w:val="32"/>
          <w:szCs w:val="32"/>
        </w:rPr>
        <w:t>第七周我校题库建设情况与上一周相比，题库试题量略有增加，题型比例基本变化不大。</w:t>
      </w:r>
    </w:p>
    <w:p w:rsidR="00B66EDF" w:rsidRDefault="007C66F4">
      <w:pPr>
        <w:spacing w:line="360" w:lineRule="auto"/>
        <w:jc w:val="center"/>
        <w:rPr>
          <w:rFonts w:asciiTheme="minorEastAsia" w:eastAsiaTheme="minorEastAsia" w:hAnsiTheme="minorEastAsia" w:cstheme="minorEastAsia"/>
          <w:bCs/>
          <w:color w:val="000000" w:themeColor="text1"/>
          <w:sz w:val="28"/>
          <w:szCs w:val="28"/>
        </w:rPr>
      </w:pPr>
      <w:r>
        <w:rPr>
          <w:noProof/>
          <w:lang w:bidi="mn-Mong-CN"/>
        </w:rPr>
        <w:drawing>
          <wp:inline distT="0" distB="0" distL="0" distR="0">
            <wp:extent cx="1784985" cy="1957070"/>
            <wp:effectExtent l="1905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cstate="print"/>
                    <a:stretch>
                      <a:fillRect/>
                    </a:stretch>
                  </pic:blipFill>
                  <pic:spPr>
                    <a:xfrm>
                      <a:off x="0" y="0"/>
                      <a:ext cx="1798135" cy="1971540"/>
                    </a:xfrm>
                    <a:prstGeom prst="rect">
                      <a:avLst/>
                    </a:prstGeom>
                  </pic:spPr>
                </pic:pic>
              </a:graphicData>
            </a:graphic>
          </wp:inline>
        </w:drawing>
      </w:r>
      <w:r>
        <w:rPr>
          <w:noProof/>
          <w:lang w:bidi="mn-Mong-CN"/>
        </w:rPr>
        <w:drawing>
          <wp:inline distT="0" distB="0" distL="0" distR="0">
            <wp:extent cx="2447925" cy="1941195"/>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cstate="print"/>
                    <a:stretch>
                      <a:fillRect/>
                    </a:stretch>
                  </pic:blipFill>
                  <pic:spPr>
                    <a:xfrm>
                      <a:off x="0" y="0"/>
                      <a:ext cx="2464622" cy="1954826"/>
                    </a:xfrm>
                    <a:prstGeom prst="rect">
                      <a:avLst/>
                    </a:prstGeom>
                  </pic:spPr>
                </pic:pic>
              </a:graphicData>
            </a:graphic>
          </wp:inline>
        </w:drawing>
      </w:r>
    </w:p>
    <w:p w:rsidR="00B66EDF" w:rsidRDefault="007C66F4">
      <w:pPr>
        <w:spacing w:afterLines="50" w:line="360" w:lineRule="auto"/>
        <w:ind w:firstLineChars="650" w:firstLine="1365"/>
        <w:rPr>
          <w:rFonts w:cs="Times New Roman"/>
          <w:color w:val="000000" w:themeColor="text1"/>
          <w:szCs w:val="21"/>
        </w:rPr>
      </w:pPr>
      <w:r>
        <w:rPr>
          <w:rFonts w:cs="Times New Roman" w:hint="eastAsia"/>
          <w:color w:val="000000" w:themeColor="text1"/>
          <w:szCs w:val="21"/>
        </w:rPr>
        <w:t>图</w:t>
      </w:r>
      <w:r>
        <w:rPr>
          <w:rFonts w:cs="Times New Roman" w:hint="eastAsia"/>
          <w:color w:val="000000" w:themeColor="text1"/>
          <w:szCs w:val="21"/>
        </w:rPr>
        <w:t>9</w:t>
      </w:r>
      <w:r>
        <w:rPr>
          <w:rFonts w:cs="Times New Roman" w:hint="eastAsia"/>
          <w:color w:val="000000" w:themeColor="text1"/>
          <w:szCs w:val="21"/>
        </w:rPr>
        <w:t>题库建设院系统计</w:t>
      </w:r>
      <w:r>
        <w:rPr>
          <w:rFonts w:cs="Times New Roman" w:hint="eastAsia"/>
          <w:color w:val="000000" w:themeColor="text1"/>
          <w:szCs w:val="21"/>
        </w:rPr>
        <w:t xml:space="preserve"> </w:t>
      </w:r>
      <w:r>
        <w:rPr>
          <w:rFonts w:cs="Times New Roman"/>
          <w:color w:val="000000" w:themeColor="text1"/>
          <w:szCs w:val="21"/>
        </w:rPr>
        <w:t xml:space="preserve">             </w:t>
      </w:r>
      <w:r>
        <w:rPr>
          <w:rFonts w:cs="Times New Roman" w:hint="eastAsia"/>
          <w:color w:val="000000" w:themeColor="text1"/>
          <w:szCs w:val="21"/>
        </w:rPr>
        <w:t>图</w:t>
      </w:r>
      <w:r>
        <w:rPr>
          <w:rFonts w:cs="Times New Roman" w:hint="eastAsia"/>
          <w:color w:val="000000" w:themeColor="text1"/>
          <w:szCs w:val="21"/>
        </w:rPr>
        <w:t>10</w:t>
      </w:r>
      <w:r>
        <w:rPr>
          <w:rFonts w:cs="Times New Roman" w:hint="eastAsia"/>
          <w:color w:val="000000" w:themeColor="text1"/>
          <w:szCs w:val="21"/>
        </w:rPr>
        <w:t>题库题型统计</w:t>
      </w:r>
    </w:p>
    <w:p w:rsidR="00B66EDF" w:rsidRDefault="007C66F4">
      <w:pPr>
        <w:spacing w:line="360" w:lineRule="auto"/>
        <w:ind w:firstLineChars="200" w:firstLine="640"/>
        <w:jc w:val="left"/>
        <w:outlineLvl w:val="1"/>
        <w:rPr>
          <w:rFonts w:ascii="仿宋" w:eastAsia="仿宋" w:hAnsi="仿宋" w:cstheme="minorEastAsia"/>
          <w:bCs/>
          <w:color w:val="000000" w:themeColor="text1"/>
          <w:sz w:val="32"/>
          <w:szCs w:val="32"/>
        </w:rPr>
      </w:pPr>
      <w:r>
        <w:rPr>
          <w:rFonts w:ascii="仿宋" w:eastAsia="仿宋" w:hAnsi="仿宋" w:cstheme="minorEastAsia" w:hint="eastAsia"/>
          <w:bCs/>
          <w:color w:val="000000" w:themeColor="text1"/>
          <w:sz w:val="32"/>
          <w:szCs w:val="32"/>
        </w:rPr>
        <w:t>（3）课程</w:t>
      </w:r>
      <w:r>
        <w:rPr>
          <w:rFonts w:ascii="仿宋" w:eastAsia="仿宋" w:hAnsi="仿宋" w:cstheme="minorEastAsia"/>
          <w:bCs/>
          <w:color w:val="000000" w:themeColor="text1"/>
          <w:sz w:val="32"/>
          <w:szCs w:val="32"/>
        </w:rPr>
        <w:t>活动数据</w:t>
      </w:r>
      <w:bookmarkEnd w:id="6"/>
    </w:p>
    <w:p w:rsidR="00B66EDF" w:rsidRDefault="007C66F4">
      <w:pPr>
        <w:spacing w:line="360" w:lineRule="auto"/>
        <w:ind w:firstLineChars="200" w:firstLine="640"/>
        <w:jc w:val="left"/>
        <w:rPr>
          <w:rFonts w:ascii="仿宋" w:eastAsia="仿宋" w:hAnsi="仿宋" w:cstheme="minorEastAsia"/>
          <w:bCs/>
          <w:color w:val="000000" w:themeColor="text1"/>
          <w:sz w:val="32"/>
          <w:szCs w:val="32"/>
        </w:rPr>
      </w:pPr>
      <w:r>
        <w:rPr>
          <w:rFonts w:ascii="仿宋" w:eastAsia="仿宋" w:hAnsi="仿宋" w:cstheme="minorEastAsia" w:hint="eastAsia"/>
          <w:bCs/>
          <w:color w:val="000000" w:themeColor="text1"/>
          <w:sz w:val="32"/>
          <w:szCs w:val="32"/>
        </w:rPr>
        <w:t>本周师生在平台上的互动情况良好，与上周数据基本一</w:t>
      </w:r>
      <w:r>
        <w:rPr>
          <w:rFonts w:ascii="仿宋" w:eastAsia="仿宋" w:hAnsi="仿宋" w:cstheme="minorEastAsia" w:hint="eastAsia"/>
          <w:bCs/>
          <w:color w:val="000000" w:themeColor="text1"/>
          <w:sz w:val="32"/>
          <w:szCs w:val="32"/>
        </w:rPr>
        <w:lastRenderedPageBreak/>
        <w:t>致，平均每天22000余次（图11）。</w:t>
      </w:r>
    </w:p>
    <w:p w:rsidR="00B66EDF" w:rsidRDefault="007C66F4">
      <w:pPr>
        <w:spacing w:line="360" w:lineRule="auto"/>
        <w:jc w:val="center"/>
        <w:rPr>
          <w:rFonts w:asciiTheme="minorEastAsia" w:eastAsiaTheme="minorEastAsia" w:hAnsiTheme="minorEastAsia" w:cstheme="minorEastAsia"/>
          <w:bCs/>
          <w:color w:val="000000" w:themeColor="text1"/>
          <w:sz w:val="28"/>
          <w:szCs w:val="28"/>
        </w:rPr>
      </w:pPr>
      <w:r>
        <w:rPr>
          <w:rFonts w:asciiTheme="minorEastAsia" w:eastAsiaTheme="minorEastAsia" w:hAnsiTheme="minorEastAsia" w:cstheme="minorEastAsia"/>
          <w:bCs/>
          <w:noProof/>
          <w:color w:val="000000" w:themeColor="text1"/>
          <w:sz w:val="28"/>
          <w:szCs w:val="28"/>
          <w:lang w:bidi="mn-Mong-CN"/>
        </w:rPr>
        <w:drawing>
          <wp:inline distT="0" distB="0" distL="0" distR="0">
            <wp:extent cx="4817745" cy="2848610"/>
            <wp:effectExtent l="4445" t="4445" r="16510" b="2349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66EDF" w:rsidRDefault="007C66F4">
      <w:pPr>
        <w:widowControl/>
        <w:spacing w:afterLines="50" w:line="360" w:lineRule="auto"/>
        <w:jc w:val="center"/>
        <w:rPr>
          <w:rFonts w:ascii="Times New Roman" w:hAnsi="Times New Roman" w:cs="Times New Roman"/>
          <w:color w:val="000000" w:themeColor="text1"/>
          <w:kern w:val="0"/>
          <w:szCs w:val="21"/>
          <w:lang w:bidi="mn-Mong-CN"/>
        </w:rPr>
      </w:pPr>
      <w:r>
        <w:rPr>
          <w:rFonts w:ascii="Times New Roman" w:hAnsi="Times New Roman" w:cs="Times New Roman" w:hint="eastAsia"/>
          <w:color w:val="000000" w:themeColor="text1"/>
          <w:kern w:val="0"/>
          <w:szCs w:val="21"/>
          <w:lang w:bidi="mn-Mong-CN"/>
        </w:rPr>
        <w:t>图</w:t>
      </w:r>
      <w:r>
        <w:rPr>
          <w:rFonts w:ascii="Times New Roman" w:hAnsi="Times New Roman" w:cs="Times New Roman" w:hint="eastAsia"/>
          <w:color w:val="000000" w:themeColor="text1"/>
          <w:kern w:val="0"/>
          <w:szCs w:val="21"/>
          <w:lang w:bidi="mn-Mong-CN"/>
        </w:rPr>
        <w:t>11</w:t>
      </w:r>
      <w:r>
        <w:rPr>
          <w:rFonts w:ascii="Times New Roman" w:hAnsi="Times New Roman" w:cs="Times New Roman" w:hint="eastAsia"/>
          <w:color w:val="000000" w:themeColor="text1"/>
          <w:kern w:val="0"/>
          <w:szCs w:val="21"/>
          <w:lang w:bidi="mn-Mong-CN"/>
        </w:rPr>
        <w:t>课堂活动统计</w:t>
      </w:r>
    </w:p>
    <w:p w:rsidR="00B66EDF" w:rsidRDefault="007C66F4">
      <w:pPr>
        <w:spacing w:line="360" w:lineRule="auto"/>
        <w:ind w:firstLineChars="200" w:firstLine="640"/>
        <w:jc w:val="left"/>
        <w:outlineLvl w:val="1"/>
        <w:rPr>
          <w:rFonts w:ascii="仿宋" w:eastAsia="仿宋" w:hAnsi="仿宋" w:cstheme="minorEastAsia"/>
          <w:bCs/>
          <w:color w:val="000000" w:themeColor="text1"/>
          <w:sz w:val="32"/>
          <w:szCs w:val="32"/>
        </w:rPr>
      </w:pPr>
      <w:bookmarkStart w:id="7" w:name="_Toc34732363"/>
      <w:r>
        <w:rPr>
          <w:rFonts w:ascii="仿宋" w:eastAsia="仿宋" w:hAnsi="仿宋" w:cstheme="minorEastAsia" w:hint="eastAsia"/>
          <w:bCs/>
          <w:color w:val="000000" w:themeColor="text1"/>
          <w:sz w:val="32"/>
          <w:szCs w:val="32"/>
        </w:rPr>
        <w:t>（4）师生</w:t>
      </w:r>
      <w:r>
        <w:rPr>
          <w:rFonts w:ascii="仿宋" w:eastAsia="仿宋" w:hAnsi="仿宋" w:cstheme="minorEastAsia"/>
          <w:bCs/>
          <w:color w:val="000000" w:themeColor="text1"/>
          <w:sz w:val="32"/>
          <w:szCs w:val="32"/>
        </w:rPr>
        <w:t>讨论情况</w:t>
      </w:r>
      <w:bookmarkEnd w:id="7"/>
    </w:p>
    <w:p w:rsidR="00B66EDF" w:rsidRDefault="007C66F4">
      <w:pPr>
        <w:spacing w:line="360" w:lineRule="auto"/>
        <w:ind w:firstLineChars="200" w:firstLine="640"/>
        <w:jc w:val="left"/>
        <w:rPr>
          <w:rFonts w:ascii="仿宋" w:eastAsia="仿宋" w:hAnsi="仿宋" w:cstheme="minorEastAsia"/>
          <w:bCs/>
          <w:color w:val="000000" w:themeColor="text1"/>
          <w:sz w:val="32"/>
          <w:szCs w:val="32"/>
        </w:rPr>
      </w:pPr>
      <w:r>
        <w:rPr>
          <w:rFonts w:ascii="仿宋" w:eastAsia="仿宋" w:hAnsi="仿宋" w:cstheme="minorEastAsia" w:hint="eastAsia"/>
          <w:bCs/>
          <w:color w:val="000000" w:themeColor="text1"/>
          <w:sz w:val="32"/>
          <w:szCs w:val="32"/>
        </w:rPr>
        <w:t>本周师生讨论日均7000个，详见图12。</w:t>
      </w:r>
    </w:p>
    <w:p w:rsidR="00B66EDF" w:rsidRDefault="007C66F4">
      <w:pPr>
        <w:spacing w:afterLines="50" w:line="360" w:lineRule="auto"/>
        <w:jc w:val="center"/>
        <w:rPr>
          <w:rFonts w:ascii="Times New Roman" w:hAnsi="Times New Roman" w:cs="Times New Roman"/>
          <w:color w:val="000000" w:themeColor="text1"/>
          <w:kern w:val="0"/>
          <w:sz w:val="20"/>
          <w:szCs w:val="20"/>
        </w:rPr>
      </w:pPr>
      <w:r>
        <w:rPr>
          <w:rFonts w:ascii="Times New Roman" w:hAnsi="Times New Roman" w:cs="Times New Roman"/>
          <w:noProof/>
          <w:color w:val="000000" w:themeColor="text1"/>
          <w:kern w:val="0"/>
          <w:sz w:val="20"/>
          <w:szCs w:val="20"/>
          <w:lang w:bidi="mn-Mong-CN"/>
        </w:rPr>
        <w:drawing>
          <wp:inline distT="0" distB="0" distL="0" distR="0">
            <wp:extent cx="4789170" cy="2858135"/>
            <wp:effectExtent l="4445" t="4445" r="6985" b="1397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66EDF" w:rsidRDefault="007C66F4">
      <w:pPr>
        <w:spacing w:afterLines="50" w:line="360" w:lineRule="auto"/>
        <w:jc w:val="center"/>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图12师生讨论数据统计</w:t>
      </w:r>
    </w:p>
    <w:p w:rsidR="00B66EDF" w:rsidRDefault="007C66F4">
      <w:pPr>
        <w:spacing w:line="360" w:lineRule="auto"/>
        <w:ind w:firstLineChars="200" w:firstLine="640"/>
        <w:jc w:val="left"/>
        <w:outlineLvl w:val="1"/>
        <w:rPr>
          <w:rFonts w:ascii="仿宋" w:eastAsia="仿宋" w:hAnsi="仿宋" w:cstheme="minorEastAsia"/>
          <w:bCs/>
          <w:color w:val="000000" w:themeColor="text1"/>
          <w:sz w:val="32"/>
          <w:szCs w:val="32"/>
        </w:rPr>
      </w:pPr>
      <w:bookmarkStart w:id="8" w:name="_Toc34732365"/>
      <w:r>
        <w:rPr>
          <w:rFonts w:ascii="仿宋" w:eastAsia="仿宋" w:hAnsi="仿宋" w:cstheme="minorEastAsia" w:hint="eastAsia"/>
          <w:bCs/>
          <w:color w:val="000000" w:themeColor="text1"/>
          <w:sz w:val="32"/>
          <w:szCs w:val="32"/>
        </w:rPr>
        <w:t>（5）作业</w:t>
      </w:r>
      <w:r>
        <w:rPr>
          <w:rFonts w:ascii="仿宋" w:eastAsia="仿宋" w:hAnsi="仿宋" w:cstheme="minorEastAsia"/>
          <w:bCs/>
          <w:color w:val="000000" w:themeColor="text1"/>
          <w:sz w:val="32"/>
          <w:szCs w:val="32"/>
        </w:rPr>
        <w:t>情况</w:t>
      </w:r>
      <w:bookmarkEnd w:id="8"/>
    </w:p>
    <w:p w:rsidR="00B66EDF" w:rsidRDefault="007C66F4">
      <w:pPr>
        <w:spacing w:line="360" w:lineRule="auto"/>
        <w:ind w:firstLineChars="200" w:firstLine="640"/>
        <w:jc w:val="left"/>
        <w:rPr>
          <w:rFonts w:ascii="仿宋" w:eastAsia="仿宋" w:hAnsi="仿宋" w:cs="Times New Roman"/>
          <w:color w:val="000000" w:themeColor="text1"/>
          <w:sz w:val="32"/>
          <w:szCs w:val="32"/>
        </w:rPr>
      </w:pPr>
      <w:r>
        <w:rPr>
          <w:rFonts w:ascii="仿宋" w:eastAsia="仿宋" w:hAnsi="仿宋" w:cstheme="minorEastAsia" w:hint="eastAsia"/>
          <w:bCs/>
          <w:color w:val="000000" w:themeColor="text1"/>
          <w:sz w:val="32"/>
          <w:szCs w:val="32"/>
        </w:rPr>
        <w:t>本周全校教师共发布1204个作业，批阅作业16542个，</w:t>
      </w:r>
      <w:r>
        <w:rPr>
          <w:rFonts w:ascii="仿宋" w:eastAsia="仿宋" w:hAnsi="仿宋" w:cstheme="minorEastAsia" w:hint="eastAsia"/>
          <w:bCs/>
          <w:color w:val="000000" w:themeColor="text1"/>
          <w:sz w:val="32"/>
          <w:szCs w:val="32"/>
        </w:rPr>
        <w:lastRenderedPageBreak/>
        <w:t>较上周数量有所增加，见图13。</w:t>
      </w:r>
    </w:p>
    <w:p w:rsidR="00B66EDF" w:rsidRDefault="007C66F4">
      <w:pPr>
        <w:spacing w:line="360" w:lineRule="auto"/>
        <w:jc w:val="center"/>
        <w:rPr>
          <w:rFonts w:cs="Times New Roman"/>
          <w:color w:val="000000" w:themeColor="text1"/>
          <w:szCs w:val="21"/>
        </w:rPr>
      </w:pPr>
      <w:r>
        <w:rPr>
          <w:rFonts w:cs="Times New Roman"/>
          <w:noProof/>
          <w:color w:val="000000" w:themeColor="text1"/>
          <w:szCs w:val="21"/>
          <w:lang w:bidi="mn-Mong-CN"/>
        </w:rPr>
        <w:drawing>
          <wp:inline distT="0" distB="0" distL="0" distR="0">
            <wp:extent cx="4846320" cy="2506345"/>
            <wp:effectExtent l="4445" t="4445" r="6985" b="2286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66EDF" w:rsidRDefault="007C66F4">
      <w:pPr>
        <w:spacing w:line="360" w:lineRule="auto"/>
        <w:jc w:val="center"/>
        <w:rPr>
          <w:rFonts w:cs="Times New Roman"/>
          <w:color w:val="000000" w:themeColor="text1"/>
          <w:szCs w:val="21"/>
        </w:rPr>
      </w:pPr>
      <w:r>
        <w:rPr>
          <w:rFonts w:cs="Times New Roman" w:hint="eastAsia"/>
          <w:color w:val="000000" w:themeColor="text1"/>
          <w:szCs w:val="21"/>
        </w:rPr>
        <w:t>图</w:t>
      </w:r>
      <w:r>
        <w:rPr>
          <w:rFonts w:cs="Times New Roman" w:hint="eastAsia"/>
          <w:color w:val="000000" w:themeColor="text1"/>
          <w:szCs w:val="21"/>
        </w:rPr>
        <w:t>13</w:t>
      </w:r>
      <w:r>
        <w:rPr>
          <w:rFonts w:cs="Times New Roman" w:hint="eastAsia"/>
          <w:color w:val="000000" w:themeColor="text1"/>
          <w:szCs w:val="21"/>
        </w:rPr>
        <w:t>作业情况统计</w:t>
      </w:r>
    </w:p>
    <w:p w:rsidR="00B66EDF" w:rsidRDefault="007C66F4">
      <w:pPr>
        <w:tabs>
          <w:tab w:val="left" w:pos="284"/>
        </w:tabs>
        <w:spacing w:line="360" w:lineRule="auto"/>
        <w:ind w:firstLineChars="200" w:firstLine="640"/>
        <w:jc w:val="left"/>
        <w:outlineLvl w:val="0"/>
        <w:rPr>
          <w:rFonts w:ascii="仿宋" w:eastAsia="仿宋" w:hAnsi="仿宋" w:cs="Times New Roman"/>
          <w:bCs/>
          <w:color w:val="000000" w:themeColor="text1"/>
          <w:sz w:val="32"/>
          <w:szCs w:val="32"/>
        </w:rPr>
      </w:pPr>
      <w:bookmarkStart w:id="9" w:name="_Toc34732366"/>
      <w:r>
        <w:rPr>
          <w:rFonts w:ascii="仿宋" w:eastAsia="仿宋" w:hAnsi="仿宋" w:cs="Times New Roman" w:hint="eastAsia"/>
          <w:bCs/>
          <w:color w:val="000000" w:themeColor="text1"/>
          <w:sz w:val="32"/>
          <w:szCs w:val="32"/>
        </w:rPr>
        <w:t>4.学生数据</w:t>
      </w:r>
      <w:bookmarkEnd w:id="9"/>
    </w:p>
    <w:p w:rsidR="00B66EDF" w:rsidRDefault="007C66F4">
      <w:pPr>
        <w:tabs>
          <w:tab w:val="left" w:pos="284"/>
        </w:tabs>
        <w:spacing w:line="360" w:lineRule="auto"/>
        <w:ind w:firstLineChars="200" w:firstLine="640"/>
        <w:jc w:val="left"/>
        <w:rPr>
          <w:rFonts w:ascii="仿宋" w:eastAsia="仿宋" w:hAnsi="仿宋" w:cs="Times New Roman"/>
          <w:bCs/>
          <w:color w:val="000000" w:themeColor="text1"/>
          <w:sz w:val="32"/>
          <w:szCs w:val="32"/>
        </w:rPr>
      </w:pPr>
      <w:r>
        <w:rPr>
          <w:rFonts w:ascii="仿宋" w:eastAsia="仿宋" w:hAnsi="仿宋" w:cs="Times New Roman" w:hint="eastAsia"/>
          <w:bCs/>
          <w:color w:val="000000" w:themeColor="text1"/>
          <w:sz w:val="32"/>
          <w:szCs w:val="32"/>
        </w:rPr>
        <w:t>本周学生整体学习情况良好，每天任务点完成人次在51000左右，课堂活动参与人次每天21000左右，作业与考试成绩及格率在85%以上，详细如图14-16。</w:t>
      </w:r>
    </w:p>
    <w:p w:rsidR="00B66EDF" w:rsidRDefault="007C66F4">
      <w:pPr>
        <w:tabs>
          <w:tab w:val="left" w:pos="284"/>
        </w:tabs>
        <w:spacing w:line="360" w:lineRule="auto"/>
        <w:jc w:val="center"/>
        <w:rPr>
          <w:rFonts w:ascii="宋体" w:hAnsi="宋体" w:cs="Times New Roman"/>
          <w:bCs/>
          <w:color w:val="000000" w:themeColor="text1"/>
          <w:sz w:val="28"/>
          <w:szCs w:val="28"/>
        </w:rPr>
      </w:pPr>
      <w:r>
        <w:rPr>
          <w:noProof/>
          <w:lang w:bidi="mn-Mong-CN"/>
        </w:rPr>
        <w:drawing>
          <wp:inline distT="0" distB="0" distL="0" distR="0">
            <wp:extent cx="5036820" cy="3106420"/>
            <wp:effectExtent l="0" t="0" r="11430" b="177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cstate="print"/>
                    <a:stretch>
                      <a:fillRect/>
                    </a:stretch>
                  </pic:blipFill>
                  <pic:spPr>
                    <a:xfrm>
                      <a:off x="0" y="0"/>
                      <a:ext cx="5036820" cy="3106420"/>
                    </a:xfrm>
                    <a:prstGeom prst="rect">
                      <a:avLst/>
                    </a:prstGeom>
                  </pic:spPr>
                </pic:pic>
              </a:graphicData>
            </a:graphic>
          </wp:inline>
        </w:drawing>
      </w:r>
    </w:p>
    <w:p w:rsidR="00B66EDF" w:rsidRDefault="007C66F4">
      <w:pPr>
        <w:tabs>
          <w:tab w:val="left" w:pos="284"/>
        </w:tabs>
        <w:spacing w:line="360" w:lineRule="auto"/>
        <w:jc w:val="center"/>
        <w:rPr>
          <w:rFonts w:ascii="宋体" w:hAnsi="宋体" w:cs="Times New Roman"/>
          <w:bCs/>
          <w:color w:val="000000" w:themeColor="text1"/>
          <w:szCs w:val="21"/>
        </w:rPr>
      </w:pPr>
      <w:r>
        <w:rPr>
          <w:rFonts w:ascii="宋体" w:hAnsi="宋体" w:cs="Times New Roman" w:hint="eastAsia"/>
          <w:bCs/>
          <w:color w:val="000000" w:themeColor="text1"/>
          <w:szCs w:val="21"/>
        </w:rPr>
        <w:t>图14本周学生学习数据统计</w:t>
      </w:r>
    </w:p>
    <w:p w:rsidR="00B66EDF" w:rsidRDefault="007C66F4">
      <w:pPr>
        <w:tabs>
          <w:tab w:val="left" w:pos="284"/>
        </w:tabs>
        <w:spacing w:line="360" w:lineRule="auto"/>
      </w:pPr>
      <w:r>
        <w:rPr>
          <w:noProof/>
          <w:lang w:bidi="mn-Mong-CN"/>
        </w:rPr>
        <w:lastRenderedPageBreak/>
        <w:drawing>
          <wp:inline distT="0" distB="0" distL="0" distR="0">
            <wp:extent cx="2377440" cy="2188210"/>
            <wp:effectExtent l="0" t="0" r="381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cstate="print"/>
                    <a:stretch>
                      <a:fillRect/>
                    </a:stretch>
                  </pic:blipFill>
                  <pic:spPr>
                    <a:xfrm>
                      <a:off x="0" y="0"/>
                      <a:ext cx="2396927" cy="2206695"/>
                    </a:xfrm>
                    <a:prstGeom prst="rect">
                      <a:avLst/>
                    </a:prstGeom>
                  </pic:spPr>
                </pic:pic>
              </a:graphicData>
            </a:graphic>
          </wp:inline>
        </w:drawing>
      </w:r>
      <w:r>
        <w:t xml:space="preserve">   </w:t>
      </w:r>
      <w:r>
        <w:rPr>
          <w:noProof/>
          <w:lang w:bidi="mn-Mong-CN"/>
        </w:rPr>
        <w:drawing>
          <wp:inline distT="0" distB="0" distL="0" distR="0">
            <wp:extent cx="2636520" cy="2163445"/>
            <wp:effectExtent l="0" t="0" r="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3" cstate="print"/>
                    <a:stretch>
                      <a:fillRect/>
                    </a:stretch>
                  </pic:blipFill>
                  <pic:spPr>
                    <a:xfrm>
                      <a:off x="0" y="0"/>
                      <a:ext cx="2656021" cy="2179447"/>
                    </a:xfrm>
                    <a:prstGeom prst="rect">
                      <a:avLst/>
                    </a:prstGeom>
                  </pic:spPr>
                </pic:pic>
              </a:graphicData>
            </a:graphic>
          </wp:inline>
        </w:drawing>
      </w:r>
    </w:p>
    <w:p w:rsidR="00B66EDF" w:rsidRDefault="007C66F4">
      <w:pPr>
        <w:tabs>
          <w:tab w:val="left" w:pos="284"/>
        </w:tabs>
        <w:spacing w:line="360" w:lineRule="auto"/>
        <w:ind w:leftChars="500" w:left="2100" w:hangingChars="500" w:hanging="1050"/>
        <w:rPr>
          <w:rFonts w:ascii="宋体" w:hAnsi="宋体" w:cs="Times New Roman"/>
          <w:bCs/>
          <w:color w:val="000000" w:themeColor="text1"/>
          <w:szCs w:val="21"/>
        </w:rPr>
      </w:pPr>
      <w:r>
        <w:rPr>
          <w:rFonts w:hint="eastAsia"/>
          <w:szCs w:val="21"/>
        </w:rPr>
        <w:t>图</w:t>
      </w:r>
      <w:r>
        <w:rPr>
          <w:rFonts w:hint="eastAsia"/>
          <w:szCs w:val="21"/>
        </w:rPr>
        <w:t>15</w:t>
      </w:r>
      <w:r>
        <w:rPr>
          <w:rFonts w:hint="eastAsia"/>
          <w:szCs w:val="21"/>
        </w:rPr>
        <w:t>作业平均分</w:t>
      </w:r>
      <w:r>
        <w:rPr>
          <w:rFonts w:hint="eastAsia"/>
          <w:szCs w:val="21"/>
        </w:rPr>
        <w:t xml:space="preserve"> </w:t>
      </w:r>
      <w:r>
        <w:rPr>
          <w:szCs w:val="21"/>
        </w:rPr>
        <w:t xml:space="preserve">                          </w:t>
      </w:r>
      <w:r>
        <w:rPr>
          <w:rFonts w:hint="eastAsia"/>
          <w:szCs w:val="21"/>
        </w:rPr>
        <w:t>图</w:t>
      </w:r>
      <w:r>
        <w:rPr>
          <w:rFonts w:hint="eastAsia"/>
          <w:szCs w:val="21"/>
        </w:rPr>
        <w:t>16</w:t>
      </w:r>
      <w:r>
        <w:rPr>
          <w:rFonts w:hint="eastAsia"/>
          <w:szCs w:val="21"/>
        </w:rPr>
        <w:t>考试平均分</w:t>
      </w:r>
    </w:p>
    <w:p w:rsidR="00B66EDF" w:rsidRDefault="007C66F4">
      <w:pPr>
        <w:ind w:firstLineChars="200" w:firstLine="640"/>
        <w:outlineLvl w:val="0"/>
        <w:rPr>
          <w:rFonts w:ascii="黑体" w:eastAsia="黑体" w:hAnsi="黑体"/>
          <w:color w:val="000000"/>
          <w:sz w:val="32"/>
          <w:szCs w:val="32"/>
        </w:rPr>
      </w:pPr>
      <w:r>
        <w:rPr>
          <w:rFonts w:ascii="黑体" w:eastAsia="黑体" w:hAnsi="黑体" w:hint="eastAsia"/>
          <w:color w:val="000000"/>
          <w:sz w:val="32"/>
          <w:szCs w:val="32"/>
        </w:rPr>
        <w:t>三、教学质量监控及督导情况</w:t>
      </w:r>
    </w:p>
    <w:p w:rsidR="00B66EDF" w:rsidRDefault="007C66F4">
      <w:pPr>
        <w:spacing w:line="360" w:lineRule="auto"/>
        <w:ind w:firstLineChars="200" w:firstLine="640"/>
        <w:jc w:val="left"/>
        <w:outlineLvl w:val="1"/>
        <w:rPr>
          <w:rFonts w:ascii="楷体" w:eastAsia="楷体" w:hAnsi="楷体" w:cs="仿宋"/>
          <w:color w:val="000000"/>
          <w:sz w:val="32"/>
          <w:szCs w:val="32"/>
        </w:rPr>
      </w:pPr>
      <w:r>
        <w:rPr>
          <w:rFonts w:ascii="楷体" w:eastAsia="楷体" w:hAnsi="楷体" w:cs="仿宋" w:hint="eastAsia"/>
          <w:color w:val="000000"/>
          <w:sz w:val="32"/>
          <w:szCs w:val="32"/>
        </w:rPr>
        <w:t>（一） 坚持开展“云端”教学督导工作</w:t>
      </w:r>
    </w:p>
    <w:p w:rsidR="00B66EDF" w:rsidRDefault="007C66F4">
      <w:pPr>
        <w:spacing w:line="360" w:lineRule="auto"/>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各教学单位根据《关于做好疫情防控期间线上本专科教学质量监控与督导工作的通知》（赤院教字〔2020〕6号）要求，在第7周校教学督导委员会及各教学单位教学督导组累计听课995人次，积极发挥了教学督导队伍的作用。</w:t>
      </w:r>
    </w:p>
    <w:p w:rsidR="00B66EDF" w:rsidRDefault="007C66F4">
      <w:pPr>
        <w:pStyle w:val="1"/>
        <w:keepNext w:val="0"/>
        <w:keepLines w:val="0"/>
        <w:widowControl/>
        <w:shd w:val="clear" w:color="auto" w:fill="FFFFFF"/>
        <w:wordWrap w:val="0"/>
        <w:spacing w:before="0" w:after="0"/>
        <w:jc w:val="center"/>
        <w:rPr>
          <w:rFonts w:ascii="黑体" w:eastAsia="黑体" w:hAnsi="宋体" w:cs="黑体"/>
          <w:b w:val="0"/>
          <w:color w:val="000000"/>
          <w:sz w:val="33"/>
          <w:szCs w:val="33"/>
        </w:rPr>
      </w:pPr>
      <w:r>
        <w:rPr>
          <w:rFonts w:ascii="楷体" w:eastAsia="楷体" w:hAnsi="楷体" w:cs="仿宋" w:hint="eastAsia"/>
          <w:b w:val="0"/>
          <w:bCs w:val="0"/>
          <w:color w:val="000000"/>
          <w:kern w:val="2"/>
          <w:sz w:val="32"/>
          <w:szCs w:val="32"/>
          <w:lang w:bidi="ar-SA"/>
        </w:rPr>
        <w:t>（二） 协同推进“云端”思政课程与课程思政建设</w:t>
      </w:r>
    </w:p>
    <w:p w:rsidR="00B66EDF" w:rsidRDefault="007C66F4">
      <w:pPr>
        <w:spacing w:line="360" w:lineRule="auto"/>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各教学单位积极探索“云端思政”的新模式，在虚拟的云端课堂中充分利用教学各环节，对学生从价值塑造、树立信心、坚定理想等方面进行正确引导，不仅做到“停课不停教，停课不停学”，更要实现“停课不停育”，切实提升在线教学育人实效。</w:t>
      </w:r>
    </w:p>
    <w:p w:rsidR="00B66EDF" w:rsidRDefault="007C66F4">
      <w:pPr>
        <w:spacing w:line="360" w:lineRule="auto"/>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马克思主义学院为切实发挥思政课程思想引领、凝聚人心的主渠道、主阵地作用，本学期开设的《毛泽东思想和中国特色社会主义理论体系概论》《民族理论与民族政策》《马</w:t>
      </w:r>
      <w:r>
        <w:rPr>
          <w:rFonts w:ascii="仿宋" w:eastAsia="仿宋" w:hAnsi="仿宋" w:cs="仿宋" w:hint="eastAsia"/>
          <w:color w:val="000000"/>
          <w:sz w:val="32"/>
          <w:szCs w:val="32"/>
        </w:rPr>
        <w:lastRenderedPageBreak/>
        <w:t>克思主义基本原理》课程的在线教学每个环节中关注引导青年学生的思想健康发展，注重培养青年学生的担当意识和与祖国共奋进、赤诚仁爱的家国情怀。在授课内容上，顺应时代发展强调与时俱进,及时更新教学内容，加强课程的思想性、和逻辑性，帮助学生把握每个课程的理论知识；在授课形式上，以“对分课堂”理论为依托，借助泛雅等网络教学平台，以观看课程相关的教学资源、视频、学生时事述评等教学手段，调动学生学习的积极性和主动性。同时，以“张清华名师工作室”为平台增加老中青三代教师之间的交流和学习，为思政课创新增添了巨大的活力。</w:t>
      </w:r>
    </w:p>
    <w:p w:rsidR="00B66EDF" w:rsidRDefault="007C66F4">
      <w:pPr>
        <w:spacing w:line="360" w:lineRule="auto"/>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资源环境与建筑工程学院组织教师在线学习上海中医药大学张黎声教授的课程思政专题《专业课程融入思政工作的教学理念与方法》，通过专家透彻的分析和扎实的教学设计实践案例，对教师们的专业课程教学设计思路有了很好的启发，对如何将课程思政的理念与方法融入到所授课程方面提高了认识。</w:t>
      </w:r>
    </w:p>
    <w:p w:rsidR="00B66EDF" w:rsidRDefault="007C66F4">
      <w:pPr>
        <w:spacing w:line="360" w:lineRule="auto"/>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历史文化学院组织教师线上学习和线下学习相结合,认真学习并落实《赤峰学院课程思政工作实施方案》（赤院院字〔2018〕168号）。同时，实行两条路线进行课程思政建设：一是通过教研室，积极组织教师结合学科专业的特点，讨论交流如何将课程思政建设纳入到课程的培养目标中、在课程建设中纳入课程思政的环节、内容。将课程思政体现在</w:t>
      </w:r>
      <w:r>
        <w:rPr>
          <w:rFonts w:ascii="仿宋" w:eastAsia="仿宋" w:hAnsi="仿宋" w:cs="仿宋" w:hint="eastAsia"/>
          <w:color w:val="000000"/>
          <w:sz w:val="32"/>
          <w:szCs w:val="32"/>
        </w:rPr>
        <w:lastRenderedPageBreak/>
        <w:t>教学过程中。二是通过明德至善工作室建设，育人的十大环节来具体实施课程思政工作。</w:t>
      </w:r>
    </w:p>
    <w:p w:rsidR="00B66EDF" w:rsidRDefault="007C66F4">
      <w:pPr>
        <w:spacing w:line="360" w:lineRule="auto"/>
        <w:ind w:firstLineChars="200" w:firstLine="640"/>
        <w:jc w:val="left"/>
        <w:rPr>
          <w:rFonts w:ascii="楷体" w:eastAsia="楷体" w:hAnsi="楷体" w:cs="仿宋"/>
          <w:color w:val="000000"/>
          <w:sz w:val="32"/>
          <w:szCs w:val="32"/>
        </w:rPr>
      </w:pPr>
      <w:r>
        <w:rPr>
          <w:rFonts w:ascii="仿宋" w:eastAsia="仿宋" w:hAnsi="仿宋" w:cs="仿宋" w:hint="eastAsia"/>
          <w:color w:val="000000"/>
          <w:sz w:val="32"/>
          <w:szCs w:val="32"/>
        </w:rPr>
        <w:t>外国语学院张岳教师在《大学英语2》课程中将将课程思政与大学英语课堂在线教学的有机融合。结合《中国日报》上一段关于疫情的英文的短视频和及时发布的疫情高频词汇，通过讲解主题词汇和引导学生讨论对“岂曰无衣，与子同裳”、“山川异域，风月同天”、“应收尽收，刻不容缓”、“最美逆行者”等句子的翻译，引导学生正视疫情、理性发声、尊重科学、尊重生命，自觉自律。</w:t>
      </w:r>
    </w:p>
    <w:p w:rsidR="00B66EDF" w:rsidRDefault="007C66F4">
      <w:pPr>
        <w:spacing w:line="360" w:lineRule="auto"/>
        <w:ind w:firstLineChars="200" w:firstLine="640"/>
        <w:jc w:val="left"/>
        <w:outlineLvl w:val="1"/>
        <w:rPr>
          <w:rFonts w:ascii="楷体" w:eastAsia="楷体" w:hAnsi="楷体" w:cs="仿宋"/>
          <w:color w:val="000000"/>
          <w:sz w:val="32"/>
          <w:szCs w:val="32"/>
        </w:rPr>
      </w:pPr>
      <w:r>
        <w:rPr>
          <w:rFonts w:ascii="楷体" w:eastAsia="楷体" w:hAnsi="楷体" w:cs="仿宋" w:hint="eastAsia"/>
          <w:color w:val="000000"/>
          <w:sz w:val="32"/>
          <w:szCs w:val="32"/>
        </w:rPr>
        <w:t>（三）积极关注“云端”教师教学情况</w:t>
      </w:r>
    </w:p>
    <w:p w:rsidR="00B66EDF" w:rsidRDefault="007C66F4">
      <w:pPr>
        <w:spacing w:line="360" w:lineRule="auto"/>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教务处不仅关注教师线上教学设计的知识及能力，也关注教师线上教学的准备及应对方式。通过教师发展与评估中心共享的《疫情防控期间教师线上教学调研问卷》数据可以看出，目前我校教师线上教学趋于稳定。</w:t>
      </w:r>
    </w:p>
    <w:p w:rsidR="00B66EDF" w:rsidRDefault="007C66F4">
      <w:pPr>
        <w:spacing w:line="360" w:lineRule="auto"/>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本次调研共有218位教师提交了调查问卷。其中，参与调研的教师以31-40岁年龄段为主，占调研比例的51.38%；中级和副高级职称教师占比最多，分别为32.57%和42.2%；5年以下教龄及11-20年教龄的教师参与程度最高。一方面，对教师线上教学平台及资源的使用情况进行了调研。调研显示，实施在线教学平台以泛雅平台+学习通为主，占比82.11%；98.62%的教师使用PPT作为实施线上教学的主要资源；65.6%的教师通过自己独立开发线上教学课程资源，</w:t>
      </w:r>
      <w:r>
        <w:rPr>
          <w:rFonts w:ascii="仿宋" w:eastAsia="仿宋" w:hAnsi="仿宋" w:cs="仿宋" w:hint="eastAsia"/>
          <w:color w:val="000000"/>
          <w:sz w:val="32"/>
          <w:szCs w:val="32"/>
        </w:rPr>
        <w:lastRenderedPageBreak/>
        <w:t xml:space="preserve">37.61%的教师通过学校以外的平台自有资源开展线上教学，27.98%的教师使用教研组自有资源进行线上教学，26.61%的老师与其他老师共同开发线上教学资源。另一方面，对教师线上教学设计及实施情况进行了调研。调研显示，92.67%的教师能够根据教学目标进行线上教学设计；85.77%的教师具备线上教学设计的知识及技能；93.58%的教师能够准时进行线上教学；98.62%的教师愿意认真准备线上教学需要的内容，20.18%的教师不愿意接受线上教学。87.61%的教师利用线上平台与学生进行交流，55.97%的教师利用平台与其他教师进行交流；98.17%的老师愿意在平台上回答学生的问题；98.53%的教师能够及时在线上回答学生的问题；71.1%的教师通过在线与学生开麦或者其他方式进行互动。 </w:t>
      </w:r>
    </w:p>
    <w:p w:rsidR="00B66EDF" w:rsidRDefault="007C66F4">
      <w:pPr>
        <w:spacing w:line="360" w:lineRule="auto"/>
        <w:ind w:firstLineChars="200" w:firstLine="640"/>
        <w:outlineLvl w:val="1"/>
        <w:rPr>
          <w:rFonts w:ascii="仿宋" w:eastAsia="楷体" w:hAnsi="仿宋" w:cs="仿宋"/>
          <w:color w:val="000000"/>
          <w:sz w:val="32"/>
          <w:szCs w:val="32"/>
        </w:rPr>
      </w:pPr>
      <w:r>
        <w:rPr>
          <w:rFonts w:ascii="楷体" w:eastAsia="楷体" w:hAnsi="楷体" w:cs="仿宋" w:hint="eastAsia"/>
          <w:color w:val="000000"/>
          <w:sz w:val="32"/>
          <w:szCs w:val="32"/>
        </w:rPr>
        <w:t>（四）持续进行“云端”毕业论文（设计）指导工作</w:t>
      </w:r>
    </w:p>
    <w:p w:rsidR="00B66EDF" w:rsidRDefault="007C66F4">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各教学单位有效利用“线上教学云交流群”和“学习委员群”等交流群，发放有关毕业论文的要求、进展情况的通知，及时督促学生按照毕业论文进展计划完成毕业论文的初稿、2稿等情况，提醒指导教师认真完成论文指导工作。论文指导教师按照工作进度安排，通过微信、QQ、电话、电子邮件等远程方式指导和督促学生进行文献查阅、外文翻译、开题报告和论文撰写、论文修改等工作，确保毕业论文（设计）工作保质保量按期完成。</w:t>
      </w:r>
    </w:p>
    <w:p w:rsidR="00B66EDF" w:rsidRDefault="007C66F4">
      <w:pPr>
        <w:spacing w:line="360" w:lineRule="auto"/>
        <w:ind w:firstLineChars="200" w:firstLine="640"/>
        <w:jc w:val="left"/>
        <w:outlineLvl w:val="1"/>
        <w:rPr>
          <w:rFonts w:ascii="楷体" w:eastAsia="楷体" w:hAnsi="楷体" w:cs="仿宋"/>
          <w:color w:val="000000"/>
          <w:sz w:val="32"/>
          <w:szCs w:val="32"/>
        </w:rPr>
      </w:pPr>
      <w:r>
        <w:rPr>
          <w:rFonts w:ascii="楷体" w:eastAsia="楷体" w:hAnsi="楷体" w:cs="仿宋" w:hint="eastAsia"/>
          <w:color w:val="000000"/>
          <w:sz w:val="32"/>
          <w:szCs w:val="32"/>
        </w:rPr>
        <w:t>（五） 组织开展“云端”在线教学观摩课活动</w:t>
      </w:r>
    </w:p>
    <w:p w:rsidR="00B66EDF" w:rsidRDefault="007C66F4">
      <w:pPr>
        <w:widowControl/>
        <w:spacing w:line="600" w:lineRule="atLeast"/>
        <w:ind w:firstLine="640"/>
        <w:jc w:val="center"/>
        <w:rPr>
          <w:rFonts w:ascii="仿宋" w:eastAsia="仿宋" w:hAnsi="仿宋" w:cs="仿宋"/>
          <w:color w:val="000000"/>
          <w:sz w:val="32"/>
          <w:szCs w:val="32"/>
        </w:rPr>
      </w:pPr>
      <w:r>
        <w:rPr>
          <w:rFonts w:ascii="仿宋" w:eastAsia="仿宋" w:hAnsi="仿宋" w:cs="仿宋" w:hint="eastAsia"/>
          <w:color w:val="000000"/>
          <w:sz w:val="32"/>
          <w:szCs w:val="32"/>
        </w:rPr>
        <w:lastRenderedPageBreak/>
        <w:t>为使在线教学工作落到实处、见到实效，为推动广大教师树立新的教育教学理念、改进教学模式和教学方法,不断</w:t>
      </w:r>
    </w:p>
    <w:p w:rsidR="00B66EDF" w:rsidRDefault="007C66F4">
      <w:pPr>
        <w:widowControl/>
        <w:spacing w:line="600" w:lineRule="atLeast"/>
        <w:rPr>
          <w:rFonts w:ascii="仿宋" w:eastAsia="仿宋" w:hAnsi="仿宋" w:cs="仿宋"/>
          <w:color w:val="000000"/>
          <w:sz w:val="32"/>
          <w:szCs w:val="32"/>
        </w:rPr>
      </w:pPr>
      <w:r>
        <w:rPr>
          <w:rFonts w:ascii="仿宋" w:eastAsia="仿宋" w:hAnsi="仿宋" w:cs="仿宋" w:hint="eastAsia"/>
          <w:color w:val="000000"/>
          <w:sz w:val="32"/>
          <w:szCs w:val="32"/>
        </w:rPr>
        <w:t>提高教师在线教学实施的能力和水平，教务处面向全校范围组织开展了在线教学观摩课。本次观摩课聚焦师范类专业课程、医学类专业课程、文史类专业课程、理工类专业课程、管理类专业课程和艺体类专业课程6大类共有45门课程，以二级学院为单位组织观看在线教学观摩课。此次活动自4月20开始持续10天，本周安排了30节观摩课。本次观摩课活动对疫情期间在线教学质量的提高及在线教学能力的提升将会起到推动作用。</w:t>
      </w:r>
    </w:p>
    <w:p w:rsidR="00B66EDF" w:rsidRDefault="007C66F4">
      <w:pPr>
        <w:ind w:firstLineChars="200" w:firstLine="640"/>
        <w:rPr>
          <w:rFonts w:ascii="黑体" w:eastAsia="黑体" w:hAnsi="黑体"/>
          <w:color w:val="000000"/>
          <w:sz w:val="32"/>
          <w:szCs w:val="32"/>
        </w:rPr>
      </w:pPr>
      <w:r>
        <w:rPr>
          <w:rFonts w:ascii="黑体" w:eastAsia="黑体" w:hAnsi="黑体" w:hint="eastAsia"/>
          <w:color w:val="000000"/>
          <w:sz w:val="32"/>
          <w:szCs w:val="32"/>
        </w:rPr>
        <w:t>四</w:t>
      </w:r>
      <w:r>
        <w:rPr>
          <w:rFonts w:ascii="黑体" w:eastAsia="黑体" w:hAnsi="黑体"/>
          <w:color w:val="000000"/>
          <w:sz w:val="32"/>
          <w:szCs w:val="32"/>
        </w:rPr>
        <w:t>、</w:t>
      </w:r>
      <w:r>
        <w:rPr>
          <w:rFonts w:ascii="黑体" w:eastAsia="黑体" w:hAnsi="黑体" w:hint="eastAsia"/>
          <w:color w:val="000000"/>
          <w:sz w:val="32"/>
          <w:szCs w:val="32"/>
        </w:rPr>
        <w:t>总</w:t>
      </w:r>
      <w:r>
        <w:rPr>
          <w:rFonts w:ascii="黑体" w:eastAsia="黑体" w:hAnsi="黑体"/>
          <w:color w:val="000000"/>
          <w:sz w:val="32"/>
          <w:szCs w:val="32"/>
        </w:rPr>
        <w:t>结</w:t>
      </w:r>
    </w:p>
    <w:p w:rsidR="00B66EDF" w:rsidRDefault="007C66F4">
      <w:pPr>
        <w:spacing w:line="360" w:lineRule="auto"/>
        <w:ind w:firstLineChars="200" w:firstLine="640"/>
        <w:jc w:val="left"/>
        <w:outlineLvl w:val="1"/>
        <w:rPr>
          <w:rFonts w:ascii="宋体" w:hAnsi="宋体"/>
          <w:bCs/>
          <w:color w:val="000000"/>
          <w:sz w:val="28"/>
          <w:szCs w:val="28"/>
        </w:rPr>
      </w:pPr>
      <w:r>
        <w:rPr>
          <w:rFonts w:ascii="仿宋" w:eastAsia="仿宋" w:hAnsi="仿宋" w:cs="仿宋" w:hint="eastAsia"/>
          <w:color w:val="000000"/>
          <w:sz w:val="32"/>
          <w:szCs w:val="32"/>
        </w:rPr>
        <w:t>从本周平台运行数据来看，全校师生已经</w:t>
      </w:r>
      <w:r>
        <w:rPr>
          <w:rFonts w:ascii="仿宋" w:eastAsia="仿宋" w:hAnsi="仿宋" w:cs="仿宋"/>
          <w:color w:val="000000"/>
          <w:sz w:val="32"/>
          <w:szCs w:val="32"/>
        </w:rPr>
        <w:t>适应线上教学</w:t>
      </w:r>
      <w:r>
        <w:rPr>
          <w:rFonts w:ascii="仿宋" w:eastAsia="仿宋" w:hAnsi="仿宋" w:cs="仿宋" w:hint="eastAsia"/>
          <w:color w:val="000000"/>
          <w:sz w:val="32"/>
          <w:szCs w:val="32"/>
        </w:rPr>
        <w:t>，每日接近11000名师生参与到教学与学习中。从教学总体运行情况和教学质量监控与督导情况来看，我校第七周线上教学秩序持续良好，教学管理工作井然有序，网络教学平台运行稳定，教师教学方式方法有了显著提升。学校将继续以疫情防控期间信息化教学为契机，鼓励教师深入学习研究“互联网+”教学模式及信息化教学工具的有效使用，不断探索创新在线教学模式，进一步提升在线教学能力、水平和质量。</w:t>
      </w:r>
    </w:p>
    <w:p w:rsidR="00B66EDF" w:rsidRDefault="00B66EDF">
      <w:pPr>
        <w:ind w:firstLineChars="200" w:firstLine="560"/>
        <w:rPr>
          <w:rFonts w:ascii="微软雅黑" w:eastAsia="微软雅黑" w:hAnsi="微软雅黑"/>
          <w:b/>
          <w:bCs/>
          <w:color w:val="000000" w:themeColor="text1"/>
          <w:sz w:val="28"/>
          <w:szCs w:val="28"/>
        </w:rPr>
      </w:pPr>
    </w:p>
    <w:p w:rsidR="00B66EDF" w:rsidRDefault="00B66EDF">
      <w:pPr>
        <w:ind w:firstLineChars="200" w:firstLine="560"/>
        <w:rPr>
          <w:rFonts w:asciiTheme="minorEastAsia" w:hAnsiTheme="minorEastAsia"/>
          <w:bCs/>
          <w:color w:val="000000" w:themeColor="text1"/>
          <w:sz w:val="28"/>
          <w:szCs w:val="28"/>
        </w:rPr>
      </w:pPr>
    </w:p>
    <w:sectPr w:rsidR="00B66EDF" w:rsidSect="00B66EDF">
      <w:headerReference w:type="default" r:id="rId24"/>
      <w:foot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52EA" w:rsidRDefault="00C952EA" w:rsidP="00B66EDF">
      <w:r>
        <w:separator/>
      </w:r>
    </w:p>
  </w:endnote>
  <w:endnote w:type="continuationSeparator" w:id="0">
    <w:p w:rsidR="00C952EA" w:rsidRDefault="00C952EA" w:rsidP="00B66E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enk Qagan Tig">
    <w:panose1 w:val="02000500000000000000"/>
    <w:charset w:val="00"/>
    <w:family w:val="auto"/>
    <w:pitch w:val="variable"/>
    <w:sig w:usb0="A000029F" w:usb1="1041E44A" w:usb2="00020012" w:usb3="00000000" w:csb0="0000000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ongolian Baiti">
    <w:panose1 w:val="03000500000000000000"/>
    <w:charset w:val="00"/>
    <w:family w:val="script"/>
    <w:pitch w:val="variable"/>
    <w:sig w:usb0="80000023" w:usb1="00000000" w:usb2="00020000" w:usb3="00000000" w:csb0="00000001"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03215"/>
    </w:sdtPr>
    <w:sdtContent>
      <w:p w:rsidR="00B66EDF" w:rsidRDefault="00450F40">
        <w:pPr>
          <w:pStyle w:val="a7"/>
          <w:jc w:val="center"/>
        </w:pPr>
        <w:r>
          <w:fldChar w:fldCharType="begin"/>
        </w:r>
        <w:r w:rsidR="007C66F4">
          <w:instrText>PAGE   \* MERGEFORMAT</w:instrText>
        </w:r>
        <w:r>
          <w:fldChar w:fldCharType="separate"/>
        </w:r>
        <w:r w:rsidR="009805F1" w:rsidRPr="009805F1">
          <w:rPr>
            <w:noProof/>
            <w:lang w:val="zh-CN"/>
          </w:rPr>
          <w:t>1</w:t>
        </w:r>
        <w:r>
          <w:fldChar w:fldCharType="end"/>
        </w:r>
      </w:p>
    </w:sdtContent>
  </w:sdt>
  <w:p w:rsidR="00B66EDF" w:rsidRDefault="00B66ED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52EA" w:rsidRDefault="00C952EA" w:rsidP="00B66EDF">
      <w:r>
        <w:separator/>
      </w:r>
    </w:p>
  </w:footnote>
  <w:footnote w:type="continuationSeparator" w:id="0">
    <w:p w:rsidR="00C952EA" w:rsidRDefault="00C952EA" w:rsidP="00B66E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EDF" w:rsidRDefault="00B66EDF">
    <w:pPr>
      <w:pStyle w:val="a8"/>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bordersDoNotSurroundHeader/>
  <w:bordersDoNotSurroundFooter/>
  <w:proofState w:spelling="clean"/>
  <w:defaultTabStop w:val="420"/>
  <w:drawingGridVerticalSpacing w:val="156"/>
  <w:noPunctuationKerning/>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4E5ED3"/>
    <w:rsid w:val="00002B70"/>
    <w:rsid w:val="000040B7"/>
    <w:rsid w:val="00011C80"/>
    <w:rsid w:val="000163E4"/>
    <w:rsid w:val="00022784"/>
    <w:rsid w:val="00026DBD"/>
    <w:rsid w:val="0004399D"/>
    <w:rsid w:val="00062432"/>
    <w:rsid w:val="000672D0"/>
    <w:rsid w:val="00083992"/>
    <w:rsid w:val="0009272A"/>
    <w:rsid w:val="000A1A68"/>
    <w:rsid w:val="000A5511"/>
    <w:rsid w:val="000C1B98"/>
    <w:rsid w:val="000D73A5"/>
    <w:rsid w:val="000E5DD0"/>
    <w:rsid w:val="000E6EFE"/>
    <w:rsid w:val="00111926"/>
    <w:rsid w:val="00113F9C"/>
    <w:rsid w:val="001210F1"/>
    <w:rsid w:val="00121C50"/>
    <w:rsid w:val="00136BF2"/>
    <w:rsid w:val="001414CF"/>
    <w:rsid w:val="0014290A"/>
    <w:rsid w:val="00143C26"/>
    <w:rsid w:val="00146804"/>
    <w:rsid w:val="00163BEC"/>
    <w:rsid w:val="00163D30"/>
    <w:rsid w:val="001808A6"/>
    <w:rsid w:val="00186287"/>
    <w:rsid w:val="001A2ADC"/>
    <w:rsid w:val="001A3E9F"/>
    <w:rsid w:val="001B674B"/>
    <w:rsid w:val="001E3424"/>
    <w:rsid w:val="001E498D"/>
    <w:rsid w:val="001E6917"/>
    <w:rsid w:val="001F270B"/>
    <w:rsid w:val="001F2E66"/>
    <w:rsid w:val="001F524C"/>
    <w:rsid w:val="001F526B"/>
    <w:rsid w:val="001F77DC"/>
    <w:rsid w:val="00204A28"/>
    <w:rsid w:val="00215FDA"/>
    <w:rsid w:val="00220796"/>
    <w:rsid w:val="00234833"/>
    <w:rsid w:val="00236016"/>
    <w:rsid w:val="0024130C"/>
    <w:rsid w:val="002438D7"/>
    <w:rsid w:val="00252DC8"/>
    <w:rsid w:val="00253FB1"/>
    <w:rsid w:val="00254A33"/>
    <w:rsid w:val="00255646"/>
    <w:rsid w:val="00280E07"/>
    <w:rsid w:val="002911D8"/>
    <w:rsid w:val="002979F7"/>
    <w:rsid w:val="002A4165"/>
    <w:rsid w:val="002B4049"/>
    <w:rsid w:val="002B6BE2"/>
    <w:rsid w:val="002C445D"/>
    <w:rsid w:val="002E2461"/>
    <w:rsid w:val="002E476D"/>
    <w:rsid w:val="002E5977"/>
    <w:rsid w:val="003118D5"/>
    <w:rsid w:val="00311FF1"/>
    <w:rsid w:val="00313CCD"/>
    <w:rsid w:val="00314C4E"/>
    <w:rsid w:val="00335AC9"/>
    <w:rsid w:val="003401E6"/>
    <w:rsid w:val="00344BA9"/>
    <w:rsid w:val="00351917"/>
    <w:rsid w:val="00352162"/>
    <w:rsid w:val="00357BEC"/>
    <w:rsid w:val="0036742E"/>
    <w:rsid w:val="00374625"/>
    <w:rsid w:val="00383894"/>
    <w:rsid w:val="003919E9"/>
    <w:rsid w:val="00394347"/>
    <w:rsid w:val="003B1294"/>
    <w:rsid w:val="003B29F5"/>
    <w:rsid w:val="003C1AE0"/>
    <w:rsid w:val="003D11BB"/>
    <w:rsid w:val="003E7317"/>
    <w:rsid w:val="003F2246"/>
    <w:rsid w:val="003F5B5E"/>
    <w:rsid w:val="004108C1"/>
    <w:rsid w:val="00415C3C"/>
    <w:rsid w:val="004218D1"/>
    <w:rsid w:val="00422C07"/>
    <w:rsid w:val="00424ADD"/>
    <w:rsid w:val="00425A76"/>
    <w:rsid w:val="00427A1F"/>
    <w:rsid w:val="00436003"/>
    <w:rsid w:val="00436CA5"/>
    <w:rsid w:val="00443407"/>
    <w:rsid w:val="00450F40"/>
    <w:rsid w:val="00465C2D"/>
    <w:rsid w:val="00470060"/>
    <w:rsid w:val="0047111A"/>
    <w:rsid w:val="004720C8"/>
    <w:rsid w:val="004728D9"/>
    <w:rsid w:val="00472B7C"/>
    <w:rsid w:val="004830B5"/>
    <w:rsid w:val="004A1D87"/>
    <w:rsid w:val="004A4B68"/>
    <w:rsid w:val="004A5F5D"/>
    <w:rsid w:val="004B34D3"/>
    <w:rsid w:val="004B3AF9"/>
    <w:rsid w:val="004B5677"/>
    <w:rsid w:val="004B5EEB"/>
    <w:rsid w:val="004C5A5D"/>
    <w:rsid w:val="004C6275"/>
    <w:rsid w:val="004E5ED3"/>
    <w:rsid w:val="004F65E3"/>
    <w:rsid w:val="004F79A0"/>
    <w:rsid w:val="005012E2"/>
    <w:rsid w:val="00511128"/>
    <w:rsid w:val="00512B6A"/>
    <w:rsid w:val="005135EC"/>
    <w:rsid w:val="00515E25"/>
    <w:rsid w:val="00522CCD"/>
    <w:rsid w:val="005358FB"/>
    <w:rsid w:val="00545E24"/>
    <w:rsid w:val="005503D9"/>
    <w:rsid w:val="00551187"/>
    <w:rsid w:val="00572412"/>
    <w:rsid w:val="00576CF0"/>
    <w:rsid w:val="00580C9E"/>
    <w:rsid w:val="005828E5"/>
    <w:rsid w:val="005879FB"/>
    <w:rsid w:val="00593E26"/>
    <w:rsid w:val="005A39EE"/>
    <w:rsid w:val="005A45FB"/>
    <w:rsid w:val="005B6A37"/>
    <w:rsid w:val="005C3AF5"/>
    <w:rsid w:val="005C3D47"/>
    <w:rsid w:val="005D2C59"/>
    <w:rsid w:val="005D392D"/>
    <w:rsid w:val="005E0999"/>
    <w:rsid w:val="005E3F64"/>
    <w:rsid w:val="005E68E7"/>
    <w:rsid w:val="005F01CA"/>
    <w:rsid w:val="005F29B1"/>
    <w:rsid w:val="005F4AF8"/>
    <w:rsid w:val="005F5BCB"/>
    <w:rsid w:val="00615BAF"/>
    <w:rsid w:val="0061621C"/>
    <w:rsid w:val="00621993"/>
    <w:rsid w:val="00622AC5"/>
    <w:rsid w:val="00626445"/>
    <w:rsid w:val="006334DB"/>
    <w:rsid w:val="00661880"/>
    <w:rsid w:val="0066639B"/>
    <w:rsid w:val="00667436"/>
    <w:rsid w:val="006765A7"/>
    <w:rsid w:val="006817D9"/>
    <w:rsid w:val="0068543B"/>
    <w:rsid w:val="0069127D"/>
    <w:rsid w:val="006923D3"/>
    <w:rsid w:val="006951F8"/>
    <w:rsid w:val="006A1163"/>
    <w:rsid w:val="006B2354"/>
    <w:rsid w:val="006B69E1"/>
    <w:rsid w:val="006C650A"/>
    <w:rsid w:val="006C7A2E"/>
    <w:rsid w:val="006D263D"/>
    <w:rsid w:val="006F4091"/>
    <w:rsid w:val="006F5419"/>
    <w:rsid w:val="00721CFF"/>
    <w:rsid w:val="0072279F"/>
    <w:rsid w:val="007326DF"/>
    <w:rsid w:val="0074228C"/>
    <w:rsid w:val="00742F33"/>
    <w:rsid w:val="007465F7"/>
    <w:rsid w:val="00753D76"/>
    <w:rsid w:val="00771025"/>
    <w:rsid w:val="007A0D92"/>
    <w:rsid w:val="007A3F32"/>
    <w:rsid w:val="007C66F4"/>
    <w:rsid w:val="007C6BFB"/>
    <w:rsid w:val="007F6433"/>
    <w:rsid w:val="00800916"/>
    <w:rsid w:val="00800BC3"/>
    <w:rsid w:val="008011EC"/>
    <w:rsid w:val="00811872"/>
    <w:rsid w:val="008158CF"/>
    <w:rsid w:val="0082228E"/>
    <w:rsid w:val="008229B9"/>
    <w:rsid w:val="00835E47"/>
    <w:rsid w:val="00842DCD"/>
    <w:rsid w:val="00854966"/>
    <w:rsid w:val="00870EC9"/>
    <w:rsid w:val="00876480"/>
    <w:rsid w:val="00887447"/>
    <w:rsid w:val="00893922"/>
    <w:rsid w:val="008979C0"/>
    <w:rsid w:val="008A620D"/>
    <w:rsid w:val="008C26F8"/>
    <w:rsid w:val="008D076C"/>
    <w:rsid w:val="008D6774"/>
    <w:rsid w:val="008E65FE"/>
    <w:rsid w:val="008F1132"/>
    <w:rsid w:val="00904AA8"/>
    <w:rsid w:val="00912CEE"/>
    <w:rsid w:val="00920370"/>
    <w:rsid w:val="00927A75"/>
    <w:rsid w:val="00963414"/>
    <w:rsid w:val="00963677"/>
    <w:rsid w:val="009805F1"/>
    <w:rsid w:val="009847EF"/>
    <w:rsid w:val="00986A04"/>
    <w:rsid w:val="009B3C34"/>
    <w:rsid w:val="009E0467"/>
    <w:rsid w:val="009E325B"/>
    <w:rsid w:val="009E49F2"/>
    <w:rsid w:val="009F332E"/>
    <w:rsid w:val="009F3F6A"/>
    <w:rsid w:val="009F77E5"/>
    <w:rsid w:val="00A01CA4"/>
    <w:rsid w:val="00A06A41"/>
    <w:rsid w:val="00A1614B"/>
    <w:rsid w:val="00A20D9F"/>
    <w:rsid w:val="00A230CF"/>
    <w:rsid w:val="00A24A95"/>
    <w:rsid w:val="00A305B2"/>
    <w:rsid w:val="00A420A9"/>
    <w:rsid w:val="00A62C10"/>
    <w:rsid w:val="00A63EE8"/>
    <w:rsid w:val="00A71001"/>
    <w:rsid w:val="00A710FB"/>
    <w:rsid w:val="00A82D00"/>
    <w:rsid w:val="00A83F6C"/>
    <w:rsid w:val="00A94ACF"/>
    <w:rsid w:val="00A95916"/>
    <w:rsid w:val="00AA17DB"/>
    <w:rsid w:val="00AA6920"/>
    <w:rsid w:val="00AA7061"/>
    <w:rsid w:val="00AB031E"/>
    <w:rsid w:val="00AB3083"/>
    <w:rsid w:val="00AB7731"/>
    <w:rsid w:val="00AC5A6F"/>
    <w:rsid w:val="00AF5AFE"/>
    <w:rsid w:val="00B0388D"/>
    <w:rsid w:val="00B20F82"/>
    <w:rsid w:val="00B27B3A"/>
    <w:rsid w:val="00B3112A"/>
    <w:rsid w:val="00B35C21"/>
    <w:rsid w:val="00B37DF0"/>
    <w:rsid w:val="00B520B2"/>
    <w:rsid w:val="00B621FA"/>
    <w:rsid w:val="00B63559"/>
    <w:rsid w:val="00B65892"/>
    <w:rsid w:val="00B66EDF"/>
    <w:rsid w:val="00B730C4"/>
    <w:rsid w:val="00B82822"/>
    <w:rsid w:val="00B9214B"/>
    <w:rsid w:val="00B9558E"/>
    <w:rsid w:val="00B970F2"/>
    <w:rsid w:val="00BA68D0"/>
    <w:rsid w:val="00BB0409"/>
    <w:rsid w:val="00BC4F2D"/>
    <w:rsid w:val="00BD5C1D"/>
    <w:rsid w:val="00BD6794"/>
    <w:rsid w:val="00BD7E5C"/>
    <w:rsid w:val="00BE0621"/>
    <w:rsid w:val="00BF0E62"/>
    <w:rsid w:val="00C12537"/>
    <w:rsid w:val="00C13E28"/>
    <w:rsid w:val="00C21365"/>
    <w:rsid w:val="00C33861"/>
    <w:rsid w:val="00C53081"/>
    <w:rsid w:val="00C604FE"/>
    <w:rsid w:val="00C63CAE"/>
    <w:rsid w:val="00C86ABC"/>
    <w:rsid w:val="00C901EB"/>
    <w:rsid w:val="00C952EA"/>
    <w:rsid w:val="00CA74EF"/>
    <w:rsid w:val="00CA7F06"/>
    <w:rsid w:val="00CB1DB9"/>
    <w:rsid w:val="00CB7EB4"/>
    <w:rsid w:val="00CC5912"/>
    <w:rsid w:val="00CD47A8"/>
    <w:rsid w:val="00CD66C5"/>
    <w:rsid w:val="00CD7290"/>
    <w:rsid w:val="00CF2041"/>
    <w:rsid w:val="00CF339B"/>
    <w:rsid w:val="00CF5FE0"/>
    <w:rsid w:val="00D007A5"/>
    <w:rsid w:val="00D018F1"/>
    <w:rsid w:val="00D0709E"/>
    <w:rsid w:val="00D12722"/>
    <w:rsid w:val="00D23211"/>
    <w:rsid w:val="00D3453F"/>
    <w:rsid w:val="00D40927"/>
    <w:rsid w:val="00D40F68"/>
    <w:rsid w:val="00D52795"/>
    <w:rsid w:val="00D63111"/>
    <w:rsid w:val="00D66100"/>
    <w:rsid w:val="00D92EAC"/>
    <w:rsid w:val="00D97037"/>
    <w:rsid w:val="00DA1B95"/>
    <w:rsid w:val="00DA1FD3"/>
    <w:rsid w:val="00DA41F0"/>
    <w:rsid w:val="00DB0D73"/>
    <w:rsid w:val="00DB131A"/>
    <w:rsid w:val="00DB70B7"/>
    <w:rsid w:val="00DB740E"/>
    <w:rsid w:val="00DE396D"/>
    <w:rsid w:val="00DE6D1E"/>
    <w:rsid w:val="00E04822"/>
    <w:rsid w:val="00E25421"/>
    <w:rsid w:val="00E27BD0"/>
    <w:rsid w:val="00E47BE7"/>
    <w:rsid w:val="00E56882"/>
    <w:rsid w:val="00E6162F"/>
    <w:rsid w:val="00E64953"/>
    <w:rsid w:val="00E9319B"/>
    <w:rsid w:val="00EA40B4"/>
    <w:rsid w:val="00EB10FD"/>
    <w:rsid w:val="00ED1017"/>
    <w:rsid w:val="00F03DF2"/>
    <w:rsid w:val="00F05DE4"/>
    <w:rsid w:val="00F06F6A"/>
    <w:rsid w:val="00F13CE8"/>
    <w:rsid w:val="00F1567A"/>
    <w:rsid w:val="00F30A39"/>
    <w:rsid w:val="00F32AE6"/>
    <w:rsid w:val="00F3732A"/>
    <w:rsid w:val="00F43C83"/>
    <w:rsid w:val="00F43E6D"/>
    <w:rsid w:val="00F4576A"/>
    <w:rsid w:val="00F65FCD"/>
    <w:rsid w:val="00F6753D"/>
    <w:rsid w:val="00F73D41"/>
    <w:rsid w:val="00F800D9"/>
    <w:rsid w:val="00F87E9A"/>
    <w:rsid w:val="00F9265F"/>
    <w:rsid w:val="00F93525"/>
    <w:rsid w:val="00FC4394"/>
    <w:rsid w:val="00FC5214"/>
    <w:rsid w:val="00FC7907"/>
    <w:rsid w:val="00FE425D"/>
    <w:rsid w:val="0158418B"/>
    <w:rsid w:val="01624F09"/>
    <w:rsid w:val="027B3F83"/>
    <w:rsid w:val="03144C4B"/>
    <w:rsid w:val="034271B5"/>
    <w:rsid w:val="038A4423"/>
    <w:rsid w:val="03A27931"/>
    <w:rsid w:val="03F53B9D"/>
    <w:rsid w:val="04D3197A"/>
    <w:rsid w:val="05A85B8E"/>
    <w:rsid w:val="06EB014A"/>
    <w:rsid w:val="07751C1E"/>
    <w:rsid w:val="07C72E54"/>
    <w:rsid w:val="07CF5702"/>
    <w:rsid w:val="09A72E64"/>
    <w:rsid w:val="0B9E6515"/>
    <w:rsid w:val="0C3127AC"/>
    <w:rsid w:val="0E80719C"/>
    <w:rsid w:val="0E8D13A5"/>
    <w:rsid w:val="11F44ED3"/>
    <w:rsid w:val="13013B8F"/>
    <w:rsid w:val="13FF5D2D"/>
    <w:rsid w:val="142E7A34"/>
    <w:rsid w:val="151A7D33"/>
    <w:rsid w:val="1613688D"/>
    <w:rsid w:val="18250A2A"/>
    <w:rsid w:val="182A76A5"/>
    <w:rsid w:val="18607BC5"/>
    <w:rsid w:val="188544BE"/>
    <w:rsid w:val="18C07370"/>
    <w:rsid w:val="193B413D"/>
    <w:rsid w:val="1A222EB3"/>
    <w:rsid w:val="1B423C31"/>
    <w:rsid w:val="1B7D492C"/>
    <w:rsid w:val="1C6D6A92"/>
    <w:rsid w:val="1D9E33FA"/>
    <w:rsid w:val="1F651D06"/>
    <w:rsid w:val="1FA170C1"/>
    <w:rsid w:val="20D71A1C"/>
    <w:rsid w:val="21EC1559"/>
    <w:rsid w:val="221E0BE6"/>
    <w:rsid w:val="22FF5CA6"/>
    <w:rsid w:val="247030A1"/>
    <w:rsid w:val="24A0058D"/>
    <w:rsid w:val="255409B3"/>
    <w:rsid w:val="27C80C09"/>
    <w:rsid w:val="28347078"/>
    <w:rsid w:val="28C935DB"/>
    <w:rsid w:val="29B405A3"/>
    <w:rsid w:val="29EE40BD"/>
    <w:rsid w:val="2A58399C"/>
    <w:rsid w:val="2AAE3888"/>
    <w:rsid w:val="2B295A05"/>
    <w:rsid w:val="2B507886"/>
    <w:rsid w:val="2DAA59CA"/>
    <w:rsid w:val="2EB72C32"/>
    <w:rsid w:val="2EC70037"/>
    <w:rsid w:val="2EE566A9"/>
    <w:rsid w:val="2F271D76"/>
    <w:rsid w:val="2F3A07EC"/>
    <w:rsid w:val="30550226"/>
    <w:rsid w:val="30780C6C"/>
    <w:rsid w:val="308D0980"/>
    <w:rsid w:val="323A64CB"/>
    <w:rsid w:val="32A64668"/>
    <w:rsid w:val="32D50DFE"/>
    <w:rsid w:val="33EF1A71"/>
    <w:rsid w:val="34041BEE"/>
    <w:rsid w:val="34373985"/>
    <w:rsid w:val="346E6300"/>
    <w:rsid w:val="355D7EB5"/>
    <w:rsid w:val="364E482B"/>
    <w:rsid w:val="367229FA"/>
    <w:rsid w:val="384D6A7B"/>
    <w:rsid w:val="38697F45"/>
    <w:rsid w:val="38C47F6B"/>
    <w:rsid w:val="38D51E2B"/>
    <w:rsid w:val="39AE0E55"/>
    <w:rsid w:val="39BE6615"/>
    <w:rsid w:val="3A362252"/>
    <w:rsid w:val="3A8C43FB"/>
    <w:rsid w:val="3D5801F5"/>
    <w:rsid w:val="3DC80F60"/>
    <w:rsid w:val="3DEC005B"/>
    <w:rsid w:val="40286BEB"/>
    <w:rsid w:val="408858D2"/>
    <w:rsid w:val="40C617E0"/>
    <w:rsid w:val="417D2D71"/>
    <w:rsid w:val="421D7C8D"/>
    <w:rsid w:val="4258637A"/>
    <w:rsid w:val="44B47AC0"/>
    <w:rsid w:val="45447D76"/>
    <w:rsid w:val="456B6F89"/>
    <w:rsid w:val="46D310E1"/>
    <w:rsid w:val="46D42B27"/>
    <w:rsid w:val="48184EB2"/>
    <w:rsid w:val="48270BD4"/>
    <w:rsid w:val="497406BB"/>
    <w:rsid w:val="49AB07F2"/>
    <w:rsid w:val="4A7105BC"/>
    <w:rsid w:val="4A926323"/>
    <w:rsid w:val="4A9D3EDD"/>
    <w:rsid w:val="4AF7777F"/>
    <w:rsid w:val="4C2C5AF9"/>
    <w:rsid w:val="4DA74A6E"/>
    <w:rsid w:val="4E3E22AF"/>
    <w:rsid w:val="4E841831"/>
    <w:rsid w:val="50563487"/>
    <w:rsid w:val="512B59B8"/>
    <w:rsid w:val="513C7E03"/>
    <w:rsid w:val="51975DBB"/>
    <w:rsid w:val="52DC20BE"/>
    <w:rsid w:val="54F43F0B"/>
    <w:rsid w:val="550B0D93"/>
    <w:rsid w:val="563608C2"/>
    <w:rsid w:val="574516F1"/>
    <w:rsid w:val="57A47E52"/>
    <w:rsid w:val="57D154B4"/>
    <w:rsid w:val="58743926"/>
    <w:rsid w:val="58F202B0"/>
    <w:rsid w:val="59E059CF"/>
    <w:rsid w:val="5A835336"/>
    <w:rsid w:val="5AAA7CE3"/>
    <w:rsid w:val="5ACA140F"/>
    <w:rsid w:val="5B0737DC"/>
    <w:rsid w:val="5B7A739D"/>
    <w:rsid w:val="5C731C0A"/>
    <w:rsid w:val="5D64714B"/>
    <w:rsid w:val="5DE130DF"/>
    <w:rsid w:val="5FCA642E"/>
    <w:rsid w:val="60DC1AAD"/>
    <w:rsid w:val="61014967"/>
    <w:rsid w:val="628C4EDD"/>
    <w:rsid w:val="62A264C4"/>
    <w:rsid w:val="62E12F04"/>
    <w:rsid w:val="63BD6BE5"/>
    <w:rsid w:val="653A18C0"/>
    <w:rsid w:val="65D1350F"/>
    <w:rsid w:val="67403B9B"/>
    <w:rsid w:val="68E20598"/>
    <w:rsid w:val="692F60F6"/>
    <w:rsid w:val="69BD3D41"/>
    <w:rsid w:val="6A0A206A"/>
    <w:rsid w:val="6A557219"/>
    <w:rsid w:val="6B9009FB"/>
    <w:rsid w:val="6B960213"/>
    <w:rsid w:val="6BD86996"/>
    <w:rsid w:val="6C69341C"/>
    <w:rsid w:val="6CFB48AD"/>
    <w:rsid w:val="6D201714"/>
    <w:rsid w:val="6DC3318C"/>
    <w:rsid w:val="6DD737E7"/>
    <w:rsid w:val="71B051C2"/>
    <w:rsid w:val="73EF7A9C"/>
    <w:rsid w:val="73F22F1B"/>
    <w:rsid w:val="753A4E8C"/>
    <w:rsid w:val="758962DF"/>
    <w:rsid w:val="75D61CA4"/>
    <w:rsid w:val="76D92EC8"/>
    <w:rsid w:val="770711DF"/>
    <w:rsid w:val="79656459"/>
    <w:rsid w:val="7966766B"/>
    <w:rsid w:val="7A50327C"/>
    <w:rsid w:val="7A8617B2"/>
    <w:rsid w:val="7A985E3E"/>
    <w:rsid w:val="7AA678E9"/>
    <w:rsid w:val="7AE42A24"/>
    <w:rsid w:val="7C6B4B0E"/>
    <w:rsid w:val="7D2F6770"/>
    <w:rsid w:val="7D8A66F1"/>
    <w:rsid w:val="7D9B78E2"/>
    <w:rsid w:val="7DB8122C"/>
    <w:rsid w:val="7F77585C"/>
    <w:rsid w:val="7FC35CE4"/>
    <w:rsid w:val="7FE05889"/>
  </w:rsids>
  <m:mathPr>
    <m:mathFont m:val="Cambria Math"/>
    <m:brkBin m:val="before"/>
    <m:brkBinSub m:val="--"/>
    <m:smallFrac/>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mn-Mong-C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unhideWhenUsed="0" w:qFormat="1"/>
    <w:lsdException w:name="caption" w:semiHidden="0" w:uiPriority="0"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qFormat="1"/>
    <w:lsdException w:name="Strong" w:semiHidden="0" w:uiPriority="22" w:unhideWhenUsed="0" w:qFormat="1"/>
    <w:lsdException w:name="Emphasis" w:semiHidden="0" w:uiPriority="20" w:unhideWhenUsed="0" w:qFormat="1"/>
    <w:lsdException w:name="Normal Table" w:qFormat="1"/>
    <w:lsdException w:name="Balloon Text" w:semiHidden="0" w:unhideWhenUsed="0" w:qFormat="1"/>
    <w:lsdException w:name="Table Grid" w:semiHidden="0"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6EDF"/>
    <w:pPr>
      <w:widowControl w:val="0"/>
      <w:jc w:val="both"/>
    </w:pPr>
    <w:rPr>
      <w:rFonts w:ascii="Calibri" w:hAnsi="Calibri" w:cs="宋体"/>
      <w:kern w:val="2"/>
      <w:sz w:val="21"/>
      <w:szCs w:val="22"/>
      <w:lang w:bidi="ar-SA"/>
    </w:rPr>
  </w:style>
  <w:style w:type="paragraph" w:styleId="1">
    <w:name w:val="heading 1"/>
    <w:basedOn w:val="a"/>
    <w:next w:val="a"/>
    <w:link w:val="1Char"/>
    <w:uiPriority w:val="9"/>
    <w:qFormat/>
    <w:rsid w:val="00B66EDF"/>
    <w:pPr>
      <w:keepNext/>
      <w:keepLines/>
      <w:spacing w:before="120" w:after="120" w:line="360" w:lineRule="auto"/>
      <w:outlineLvl w:val="0"/>
    </w:pPr>
    <w:rPr>
      <w:rFonts w:cs="Menk Qagan Tig"/>
      <w:b/>
      <w:bCs/>
      <w:kern w:val="44"/>
      <w:sz w:val="24"/>
      <w:szCs w:val="56"/>
      <w:lang w:bidi="mn-Mong-CN"/>
    </w:rPr>
  </w:style>
  <w:style w:type="paragraph" w:styleId="2">
    <w:name w:val="heading 2"/>
    <w:basedOn w:val="a"/>
    <w:next w:val="a"/>
    <w:link w:val="2Char"/>
    <w:uiPriority w:val="9"/>
    <w:qFormat/>
    <w:rsid w:val="00B66EDF"/>
    <w:pPr>
      <w:keepNext/>
      <w:keepLines/>
      <w:spacing w:line="360" w:lineRule="auto"/>
      <w:outlineLvl w:val="1"/>
    </w:pPr>
    <w:rPr>
      <w:rFonts w:ascii="Cambria" w:hAnsi="Cambria"/>
      <w:b/>
      <w:bCs/>
      <w:sz w:val="24"/>
      <w:szCs w:val="40"/>
      <w:lang w:bidi="mn-Mong-CN"/>
    </w:rPr>
  </w:style>
  <w:style w:type="paragraph" w:styleId="3">
    <w:name w:val="heading 3"/>
    <w:basedOn w:val="a"/>
    <w:next w:val="a"/>
    <w:link w:val="3Char"/>
    <w:uiPriority w:val="9"/>
    <w:semiHidden/>
    <w:unhideWhenUsed/>
    <w:qFormat/>
    <w:rsid w:val="00B66ED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sid w:val="00B66EDF"/>
    <w:rPr>
      <w:rFonts w:ascii="Arial" w:eastAsia="黑体" w:hAnsi="Arial" w:cstheme="minorBidi"/>
      <w:sz w:val="20"/>
      <w:szCs w:val="24"/>
    </w:rPr>
  </w:style>
  <w:style w:type="paragraph" w:styleId="a4">
    <w:name w:val="annotation text"/>
    <w:basedOn w:val="a"/>
    <w:link w:val="Char"/>
    <w:uiPriority w:val="99"/>
    <w:semiHidden/>
    <w:unhideWhenUsed/>
    <w:rsid w:val="00B66EDF"/>
    <w:pPr>
      <w:jc w:val="left"/>
    </w:pPr>
  </w:style>
  <w:style w:type="paragraph" w:styleId="a5">
    <w:name w:val="Date"/>
    <w:basedOn w:val="a"/>
    <w:next w:val="a"/>
    <w:link w:val="Char0"/>
    <w:uiPriority w:val="99"/>
    <w:qFormat/>
    <w:rsid w:val="00B66EDF"/>
    <w:pPr>
      <w:ind w:leftChars="2500" w:left="100"/>
    </w:pPr>
  </w:style>
  <w:style w:type="paragraph" w:styleId="a6">
    <w:name w:val="Balloon Text"/>
    <w:basedOn w:val="a"/>
    <w:link w:val="Char1"/>
    <w:uiPriority w:val="99"/>
    <w:qFormat/>
    <w:rsid w:val="00B66EDF"/>
    <w:rPr>
      <w:sz w:val="18"/>
      <w:szCs w:val="18"/>
    </w:rPr>
  </w:style>
  <w:style w:type="paragraph" w:styleId="a7">
    <w:name w:val="footer"/>
    <w:basedOn w:val="a"/>
    <w:link w:val="Char2"/>
    <w:uiPriority w:val="99"/>
    <w:qFormat/>
    <w:rsid w:val="00B66EDF"/>
    <w:pPr>
      <w:tabs>
        <w:tab w:val="center" w:pos="4153"/>
        <w:tab w:val="right" w:pos="8306"/>
      </w:tabs>
      <w:snapToGrid w:val="0"/>
      <w:jc w:val="left"/>
    </w:pPr>
    <w:rPr>
      <w:sz w:val="18"/>
      <w:szCs w:val="18"/>
    </w:rPr>
  </w:style>
  <w:style w:type="paragraph" w:styleId="a8">
    <w:name w:val="header"/>
    <w:basedOn w:val="a"/>
    <w:link w:val="Char3"/>
    <w:uiPriority w:val="99"/>
    <w:qFormat/>
    <w:rsid w:val="00B66EDF"/>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rsid w:val="00B66EDF"/>
    <w:pPr>
      <w:widowControl/>
      <w:spacing w:before="100" w:beforeAutospacing="1" w:after="100" w:afterAutospacing="1"/>
      <w:jc w:val="left"/>
    </w:pPr>
    <w:rPr>
      <w:rFonts w:ascii="宋体" w:hAnsi="宋体"/>
      <w:kern w:val="0"/>
      <w:sz w:val="24"/>
      <w:szCs w:val="24"/>
    </w:rPr>
  </w:style>
  <w:style w:type="paragraph" w:styleId="aa">
    <w:name w:val="annotation subject"/>
    <w:basedOn w:val="a4"/>
    <w:next w:val="a4"/>
    <w:link w:val="Char4"/>
    <w:uiPriority w:val="99"/>
    <w:semiHidden/>
    <w:unhideWhenUsed/>
    <w:rsid w:val="00B66EDF"/>
    <w:rPr>
      <w:b/>
      <w:bCs/>
    </w:rPr>
  </w:style>
  <w:style w:type="table" w:styleId="ab">
    <w:name w:val="Table Grid"/>
    <w:basedOn w:val="a1"/>
    <w:qFormat/>
    <w:rsid w:val="00B66ED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basedOn w:val="a0"/>
    <w:uiPriority w:val="99"/>
    <w:semiHidden/>
    <w:unhideWhenUsed/>
    <w:rsid w:val="00B66EDF"/>
    <w:rPr>
      <w:sz w:val="21"/>
      <w:szCs w:val="21"/>
    </w:rPr>
  </w:style>
  <w:style w:type="character" w:customStyle="1" w:styleId="Char0">
    <w:name w:val="日期 Char"/>
    <w:basedOn w:val="a0"/>
    <w:link w:val="a5"/>
    <w:uiPriority w:val="99"/>
    <w:qFormat/>
    <w:rsid w:val="00B66EDF"/>
  </w:style>
  <w:style w:type="paragraph" w:styleId="ad">
    <w:name w:val="List Paragraph"/>
    <w:basedOn w:val="a"/>
    <w:uiPriority w:val="34"/>
    <w:qFormat/>
    <w:rsid w:val="00B66EDF"/>
    <w:pPr>
      <w:ind w:firstLineChars="200" w:firstLine="420"/>
    </w:pPr>
  </w:style>
  <w:style w:type="character" w:customStyle="1" w:styleId="font11">
    <w:name w:val="font11"/>
    <w:basedOn w:val="a0"/>
    <w:qFormat/>
    <w:rsid w:val="00B66EDF"/>
    <w:rPr>
      <w:rFonts w:ascii="宋体" w:eastAsia="宋体" w:hAnsi="宋体" w:cs="宋体" w:hint="eastAsia"/>
      <w:color w:val="000000"/>
      <w:sz w:val="20"/>
      <w:szCs w:val="20"/>
      <w:u w:val="none"/>
    </w:rPr>
  </w:style>
  <w:style w:type="character" w:customStyle="1" w:styleId="font01">
    <w:name w:val="font01"/>
    <w:basedOn w:val="a0"/>
    <w:qFormat/>
    <w:rsid w:val="00B66EDF"/>
    <w:rPr>
      <w:rFonts w:ascii="Arial" w:hAnsi="Arial" w:cs="Arial" w:hint="default"/>
      <w:color w:val="000000"/>
      <w:sz w:val="20"/>
      <w:szCs w:val="20"/>
      <w:u w:val="none"/>
    </w:rPr>
  </w:style>
  <w:style w:type="character" w:customStyle="1" w:styleId="Char1">
    <w:name w:val="批注框文本 Char"/>
    <w:basedOn w:val="a0"/>
    <w:link w:val="a6"/>
    <w:uiPriority w:val="99"/>
    <w:qFormat/>
    <w:rsid w:val="00B66EDF"/>
    <w:rPr>
      <w:sz w:val="18"/>
      <w:szCs w:val="18"/>
    </w:rPr>
  </w:style>
  <w:style w:type="character" w:customStyle="1" w:styleId="1Char">
    <w:name w:val="标题 1 Char"/>
    <w:basedOn w:val="a0"/>
    <w:link w:val="1"/>
    <w:uiPriority w:val="9"/>
    <w:qFormat/>
    <w:rsid w:val="00B66EDF"/>
    <w:rPr>
      <w:rFonts w:cs="Menk Qagan Tig"/>
      <w:b/>
      <w:bCs/>
      <w:kern w:val="44"/>
      <w:sz w:val="24"/>
      <w:szCs w:val="56"/>
      <w:lang w:bidi="mn-Mong-CN"/>
    </w:rPr>
  </w:style>
  <w:style w:type="character" w:customStyle="1" w:styleId="2Char">
    <w:name w:val="标题 2 Char"/>
    <w:basedOn w:val="a0"/>
    <w:link w:val="2"/>
    <w:uiPriority w:val="9"/>
    <w:qFormat/>
    <w:rsid w:val="00B66EDF"/>
    <w:rPr>
      <w:rFonts w:ascii="Cambria" w:eastAsia="宋体" w:hAnsi="Cambria" w:cs="宋体"/>
      <w:b/>
      <w:bCs/>
      <w:sz w:val="24"/>
      <w:szCs w:val="40"/>
      <w:lang w:bidi="mn-Mong-CN"/>
    </w:rPr>
  </w:style>
  <w:style w:type="paragraph" w:styleId="ae">
    <w:name w:val="No Spacing"/>
    <w:link w:val="Char5"/>
    <w:uiPriority w:val="1"/>
    <w:qFormat/>
    <w:rsid w:val="00B66EDF"/>
    <w:rPr>
      <w:rFonts w:ascii="Calibri" w:hAnsi="Calibri" w:cs="宋体"/>
      <w:sz w:val="22"/>
      <w:szCs w:val="22"/>
    </w:rPr>
  </w:style>
  <w:style w:type="character" w:customStyle="1" w:styleId="Char5">
    <w:name w:val="无间隔 Char"/>
    <w:basedOn w:val="a0"/>
    <w:link w:val="ae"/>
    <w:uiPriority w:val="1"/>
    <w:qFormat/>
    <w:rsid w:val="00B66EDF"/>
    <w:rPr>
      <w:kern w:val="0"/>
      <w:sz w:val="22"/>
      <w:lang w:bidi="mn-Mong-CN"/>
    </w:rPr>
  </w:style>
  <w:style w:type="character" w:customStyle="1" w:styleId="Char3">
    <w:name w:val="页眉 Char"/>
    <w:basedOn w:val="a0"/>
    <w:link w:val="a8"/>
    <w:uiPriority w:val="99"/>
    <w:qFormat/>
    <w:rsid w:val="00B66EDF"/>
    <w:rPr>
      <w:sz w:val="18"/>
      <w:szCs w:val="18"/>
    </w:rPr>
  </w:style>
  <w:style w:type="character" w:customStyle="1" w:styleId="Char2">
    <w:name w:val="页脚 Char"/>
    <w:basedOn w:val="a0"/>
    <w:link w:val="a7"/>
    <w:uiPriority w:val="99"/>
    <w:qFormat/>
    <w:rsid w:val="00B66EDF"/>
    <w:rPr>
      <w:sz w:val="18"/>
      <w:szCs w:val="18"/>
    </w:rPr>
  </w:style>
  <w:style w:type="character" w:customStyle="1" w:styleId="Char">
    <w:name w:val="批注文字 Char"/>
    <w:basedOn w:val="a0"/>
    <w:link w:val="a4"/>
    <w:uiPriority w:val="99"/>
    <w:semiHidden/>
    <w:rsid w:val="00B66EDF"/>
    <w:rPr>
      <w:kern w:val="2"/>
      <w:sz w:val="21"/>
      <w:szCs w:val="22"/>
    </w:rPr>
  </w:style>
  <w:style w:type="character" w:customStyle="1" w:styleId="Char4">
    <w:name w:val="批注主题 Char"/>
    <w:basedOn w:val="Char"/>
    <w:link w:val="aa"/>
    <w:uiPriority w:val="99"/>
    <w:semiHidden/>
    <w:rsid w:val="00B66EDF"/>
    <w:rPr>
      <w:b/>
      <w:bCs/>
      <w:kern w:val="2"/>
      <w:sz w:val="21"/>
      <w:szCs w:val="22"/>
    </w:rPr>
  </w:style>
  <w:style w:type="character" w:customStyle="1" w:styleId="3Char">
    <w:name w:val="标题 3 Char"/>
    <w:basedOn w:val="a0"/>
    <w:link w:val="3"/>
    <w:uiPriority w:val="9"/>
    <w:semiHidden/>
    <w:rsid w:val="00B66EDF"/>
    <w:rPr>
      <w:b/>
      <w:bCs/>
      <w:kern w:val="2"/>
      <w:sz w:val="32"/>
      <w:szCs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3.xml"/><Relationship Id="rId18" Type="http://schemas.openxmlformats.org/officeDocument/2006/relationships/chart" Target="charts/chart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image" Target="media/image10.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5111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712121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Workbook613131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package4.package"/></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415151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316161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217171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plotArea>
      <c:layout/>
      <c:lineChart>
        <c:grouping val="standard"/>
        <c:ser>
          <c:idx val="0"/>
          <c:order val="0"/>
          <c:tx>
            <c:strRef>
              <c:f>Sheet1!$B$1</c:f>
              <c:strCache>
                <c:ptCount val="1"/>
                <c:pt idx="0">
                  <c:v>平台访问量（PV）</c:v>
                </c:pt>
              </c:strCache>
            </c:strRef>
          </c:tx>
          <c:spPr>
            <a:ln w="28575" cap="rnd" cmpd="sng" algn="ctr">
              <a:solidFill>
                <a:schemeClr val="accent1"/>
              </a:solidFill>
              <a:prstDash val="solid"/>
              <a:round/>
            </a:ln>
            <a:effectLst/>
          </c:spPr>
          <c:marker>
            <c:symbol val="none"/>
          </c:marker>
          <c:dLbls>
            <c:delete val="1"/>
          </c:dLbls>
          <c:cat>
            <c:numRef>
              <c:f>Sheet1!$A$2:$A$6</c:f>
              <c:numCache>
                <c:formatCode>0.00_ </c:formatCode>
                <c:ptCount val="5"/>
                <c:pt idx="0">
                  <c:v>4.2</c:v>
                </c:pt>
                <c:pt idx="1">
                  <c:v>4.21</c:v>
                </c:pt>
                <c:pt idx="2">
                  <c:v>4.22</c:v>
                </c:pt>
                <c:pt idx="3">
                  <c:v>4.2300000000000004</c:v>
                </c:pt>
                <c:pt idx="4">
                  <c:v>4.24</c:v>
                </c:pt>
              </c:numCache>
            </c:numRef>
          </c:cat>
          <c:val>
            <c:numRef>
              <c:f>Sheet1!$B$2:$B$6</c:f>
              <c:numCache>
                <c:formatCode>General</c:formatCode>
                <c:ptCount val="5"/>
                <c:pt idx="0">
                  <c:v>9596006</c:v>
                </c:pt>
                <c:pt idx="1">
                  <c:v>9306821</c:v>
                </c:pt>
                <c:pt idx="2">
                  <c:v>7746274</c:v>
                </c:pt>
                <c:pt idx="3">
                  <c:v>8899697</c:v>
                </c:pt>
                <c:pt idx="4">
                  <c:v>8497267</c:v>
                </c:pt>
              </c:numCache>
            </c:numRef>
          </c:val>
        </c:ser>
        <c:ser>
          <c:idx val="1"/>
          <c:order val="1"/>
          <c:tx>
            <c:strRef>
              <c:f>Sheet1!$C$1</c:f>
              <c:strCache>
                <c:ptCount val="1"/>
                <c:pt idx="0">
                  <c:v>教师使用量（PV）</c:v>
                </c:pt>
              </c:strCache>
            </c:strRef>
          </c:tx>
          <c:spPr>
            <a:ln w="28575" cap="rnd" cmpd="sng" algn="ctr">
              <a:solidFill>
                <a:schemeClr val="accent2"/>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t"/>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Sheet1!$A$2:$A$6</c:f>
              <c:numCache>
                <c:formatCode>0.00_ </c:formatCode>
                <c:ptCount val="5"/>
                <c:pt idx="0">
                  <c:v>4.2</c:v>
                </c:pt>
                <c:pt idx="1">
                  <c:v>4.21</c:v>
                </c:pt>
                <c:pt idx="2">
                  <c:v>4.22</c:v>
                </c:pt>
                <c:pt idx="3">
                  <c:v>4.2300000000000004</c:v>
                </c:pt>
                <c:pt idx="4">
                  <c:v>4.24</c:v>
                </c:pt>
              </c:numCache>
            </c:numRef>
          </c:cat>
          <c:val>
            <c:numRef>
              <c:f>Sheet1!$C$2:$C$6</c:f>
              <c:numCache>
                <c:formatCode>General</c:formatCode>
                <c:ptCount val="5"/>
                <c:pt idx="0">
                  <c:v>324704</c:v>
                </c:pt>
                <c:pt idx="1">
                  <c:v>329937</c:v>
                </c:pt>
                <c:pt idx="2">
                  <c:v>307985</c:v>
                </c:pt>
                <c:pt idx="3">
                  <c:v>318990</c:v>
                </c:pt>
                <c:pt idx="4">
                  <c:v>306981</c:v>
                </c:pt>
              </c:numCache>
            </c:numRef>
          </c:val>
        </c:ser>
        <c:ser>
          <c:idx val="2"/>
          <c:order val="2"/>
          <c:tx>
            <c:strRef>
              <c:f>Sheet1!$D$1</c:f>
              <c:strCache>
                <c:ptCount val="1"/>
                <c:pt idx="0">
                  <c:v>学生使用量（PV）</c:v>
                </c:pt>
              </c:strCache>
            </c:strRef>
          </c:tx>
          <c:spPr>
            <a:ln w="28575" cap="rnd" cmpd="sng" algn="ctr">
              <a:solidFill>
                <a:schemeClr val="accent3"/>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t"/>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Sheet1!$A$2:$A$6</c:f>
              <c:numCache>
                <c:formatCode>0.00_ </c:formatCode>
                <c:ptCount val="5"/>
                <c:pt idx="0">
                  <c:v>4.2</c:v>
                </c:pt>
                <c:pt idx="1">
                  <c:v>4.21</c:v>
                </c:pt>
                <c:pt idx="2">
                  <c:v>4.22</c:v>
                </c:pt>
                <c:pt idx="3">
                  <c:v>4.2300000000000004</c:v>
                </c:pt>
                <c:pt idx="4">
                  <c:v>4.24</c:v>
                </c:pt>
              </c:numCache>
            </c:numRef>
          </c:cat>
          <c:val>
            <c:numRef>
              <c:f>Sheet1!$D$2:$D$6</c:f>
              <c:numCache>
                <c:formatCode>General</c:formatCode>
                <c:ptCount val="5"/>
                <c:pt idx="0">
                  <c:v>9271302</c:v>
                </c:pt>
                <c:pt idx="1">
                  <c:v>8976884</c:v>
                </c:pt>
                <c:pt idx="2">
                  <c:v>7438289</c:v>
                </c:pt>
                <c:pt idx="3">
                  <c:v>8580707</c:v>
                </c:pt>
                <c:pt idx="4">
                  <c:v>8190286</c:v>
                </c:pt>
              </c:numCache>
            </c:numRef>
          </c:val>
        </c:ser>
        <c:dLbls>
          <c:showVal val="1"/>
        </c:dLbls>
        <c:marker val="1"/>
        <c:axId val="109666688"/>
        <c:axId val="109669760"/>
      </c:lineChart>
      <c:catAx>
        <c:axId val="109666688"/>
        <c:scaling>
          <c:orientation val="minMax"/>
        </c:scaling>
        <c:axPos val="b"/>
        <c:numFmt formatCode="0.00_ " sourceLinked="1"/>
        <c:maj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09669760"/>
        <c:crosses val="autoZero"/>
        <c:auto val="1"/>
        <c:lblAlgn val="ctr"/>
        <c:lblOffset val="100"/>
      </c:catAx>
      <c:valAx>
        <c:axId val="109669760"/>
        <c:scaling>
          <c:orientation val="minMax"/>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096666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spPr>
        <a:noFill/>
        <a:ln>
          <a:noFill/>
        </a:ln>
        <a:effectLst/>
      </c:spPr>
      <c:txPr>
        <a:bodyPr rot="0" spcFirstLastPara="1" vertOverflow="ellipsis" vert="horz" wrap="square" anchor="ctr" anchorCtr="1"/>
        <a:lstStyle/>
        <a:p>
          <a:pPr>
            <a:defRPr lang="zh-CN" sz="1600" b="1" i="0" u="none" strike="noStrike" kern="1200" baseline="0">
              <a:solidFill>
                <a:schemeClr val="tx2"/>
              </a:solidFill>
              <a:latin typeface="+mn-lt"/>
              <a:ea typeface="+mn-ea"/>
              <a:cs typeface="+mn-cs"/>
            </a:defRPr>
          </a:pPr>
          <a:endParaRPr lang="zh-CN"/>
        </a:p>
      </c:txPr>
    </c:title>
    <c:plotArea>
      <c:layout/>
      <c:barChart>
        <c:barDir val="col"/>
        <c:grouping val="clustered"/>
        <c:ser>
          <c:idx val="0"/>
          <c:order val="0"/>
          <c:tx>
            <c:strRef>
              <c:f>Sheet1!$B$1</c:f>
              <c:strCache>
                <c:ptCount val="1"/>
                <c:pt idx="0">
                  <c:v>运行课程门数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2"/>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2">
                          <a:lumMod val="35000"/>
                          <a:lumOff val="65000"/>
                        </a:schemeClr>
                      </a:solidFill>
                      <a:prstDash val="solid"/>
                      <a:round/>
                    </a:ln>
                    <a:effectLst/>
                  </c:spPr>
                </c15:leaderLines>
              </c:ext>
            </c:extLst>
          </c:dLbls>
          <c:cat>
            <c:numRef>
              <c:f>Sheet1!$A$2:$A$6</c:f>
              <c:numCache>
                <c:formatCode>0.00_ </c:formatCode>
                <c:ptCount val="5"/>
                <c:pt idx="0">
                  <c:v>4.2</c:v>
                </c:pt>
                <c:pt idx="1">
                  <c:v>4.21</c:v>
                </c:pt>
                <c:pt idx="2">
                  <c:v>4.22</c:v>
                </c:pt>
                <c:pt idx="3">
                  <c:v>4.2300000000000004</c:v>
                </c:pt>
                <c:pt idx="4">
                  <c:v>4.24</c:v>
                </c:pt>
              </c:numCache>
            </c:numRef>
          </c:cat>
          <c:val>
            <c:numRef>
              <c:f>Sheet1!$B$2:$B$6</c:f>
              <c:numCache>
                <c:formatCode>General</c:formatCode>
                <c:ptCount val="5"/>
                <c:pt idx="0">
                  <c:v>998</c:v>
                </c:pt>
                <c:pt idx="1">
                  <c:v>991</c:v>
                </c:pt>
                <c:pt idx="2">
                  <c:v>933</c:v>
                </c:pt>
                <c:pt idx="3">
                  <c:v>950</c:v>
                </c:pt>
                <c:pt idx="4">
                  <c:v>952</c:v>
                </c:pt>
              </c:numCache>
            </c:numRef>
          </c:val>
        </c:ser>
        <c:dLbls>
          <c:showVal val="1"/>
        </c:dLbls>
        <c:gapWidth val="100"/>
        <c:overlap val="-24"/>
        <c:axId val="109636992"/>
        <c:axId val="111342720"/>
      </c:barChart>
      <c:catAx>
        <c:axId val="109636992"/>
        <c:scaling>
          <c:orientation val="minMax"/>
        </c:scaling>
        <c:axPos val="b"/>
        <c:numFmt formatCode="0.00_ " sourceLinked="1"/>
        <c:maj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2"/>
                </a:solidFill>
                <a:latin typeface="+mn-lt"/>
                <a:ea typeface="+mn-ea"/>
                <a:cs typeface="+mn-cs"/>
              </a:defRPr>
            </a:pPr>
            <a:endParaRPr lang="zh-CN"/>
          </a:p>
        </c:txPr>
        <c:crossAx val="111342720"/>
        <c:crosses val="autoZero"/>
        <c:auto val="1"/>
        <c:lblAlgn val="ctr"/>
        <c:lblOffset val="100"/>
      </c:catAx>
      <c:valAx>
        <c:axId val="111342720"/>
        <c:scaling>
          <c:orientation val="minMax"/>
        </c:scaling>
        <c:axPos val="l"/>
        <c:majorGridlines>
          <c:spPr>
            <a:ln w="9525" cap="flat" cmpd="sng" algn="ctr">
              <a:solidFill>
                <a:schemeClr val="tx2">
                  <a:lumMod val="15000"/>
                  <a:lumOff val="85000"/>
                </a:schemeClr>
              </a:solidFill>
              <a:prstDash val="solid"/>
              <a:round/>
            </a:ln>
            <a:effectLst/>
          </c:spPr>
        </c:majorGridlines>
        <c:numFmt formatCode="General" sourceLinked="1"/>
        <c:maj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2"/>
                </a:solidFill>
                <a:latin typeface="+mn-lt"/>
                <a:ea typeface="+mn-ea"/>
                <a:cs typeface="+mn-cs"/>
              </a:defRPr>
            </a:pPr>
            <a:endParaRPr lang="zh-CN"/>
          </a:p>
        </c:txPr>
        <c:crossAx val="1096369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zh-CN" sz="900" b="0" i="0" u="none" strike="noStrike" kern="1200" baseline="0">
              <a:solidFill>
                <a:schemeClr val="tx2"/>
              </a:solidFill>
              <a:latin typeface="+mn-lt"/>
              <a:ea typeface="+mn-ea"/>
              <a:cs typeface="+mn-cs"/>
            </a:defRPr>
          </a:pPr>
          <a:endParaRPr lang="zh-CN"/>
        </a:p>
      </c:txPr>
    </c:legend>
    <c:plotVisOnly val="1"/>
    <c:dispBlanksAs val="gap"/>
  </c:chart>
  <c:spPr>
    <a:solidFill>
      <a:schemeClr val="bg1"/>
    </a:solidFill>
    <a:ln w="9525" cap="flat" cmpd="sng" algn="ctr">
      <a:solidFill>
        <a:schemeClr val="tx2">
          <a:lumMod val="15000"/>
          <a:lumOff val="85000"/>
        </a:schemeClr>
      </a:solidFill>
      <a:prstDash val="solid"/>
      <a:round/>
    </a:ln>
    <a:effectLst/>
  </c:spPr>
  <c:txPr>
    <a:bodyPr/>
    <a:lstStyle/>
    <a:p>
      <a:pPr>
        <a:defRPr lang="zh-CN"/>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plotArea>
      <c:layout/>
      <c:barChart>
        <c:barDir val="col"/>
        <c:grouping val="clustered"/>
        <c:ser>
          <c:idx val="0"/>
          <c:order val="0"/>
          <c:tx>
            <c:strRef>
              <c:f>Sheet1!$B$1</c:f>
              <c:strCache>
                <c:ptCount val="1"/>
                <c:pt idx="0">
                  <c:v>上线课程数</c:v>
                </c:pt>
              </c:strCache>
            </c:strRef>
          </c:tx>
          <c:spPr>
            <a:solidFill>
              <a:schemeClr val="accent1"/>
            </a:solidFill>
            <a:ln>
              <a:noFill/>
            </a:ln>
            <a:effectLst/>
          </c:spPr>
          <c:cat>
            <c:strRef>
              <c:f>Sheet1!$A$2:$A$11</c:f>
              <c:strCache>
                <c:ptCount val="10"/>
                <c:pt idx="0">
                  <c:v>法学与商务学院</c:v>
                </c:pt>
                <c:pt idx="1">
                  <c:v>经济与管理学院</c:v>
                </c:pt>
                <c:pt idx="2">
                  <c:v>基础医学院</c:v>
                </c:pt>
                <c:pt idx="3">
                  <c:v>数学与计算机科学学院</c:v>
                </c:pt>
                <c:pt idx="4">
                  <c:v>学前教育与特殊教育学院</c:v>
                </c:pt>
                <c:pt idx="5">
                  <c:v>师范学院</c:v>
                </c:pt>
                <c:pt idx="6">
                  <c:v>马克思主义学院</c:v>
                </c:pt>
                <c:pt idx="7">
                  <c:v>化学与生命科学学院</c:v>
                </c:pt>
                <c:pt idx="8">
                  <c:v>外国语学院</c:v>
                </c:pt>
                <c:pt idx="9">
                  <c:v>物理与智能制造工程学院</c:v>
                </c:pt>
              </c:strCache>
            </c:strRef>
          </c:cat>
          <c:val>
            <c:numRef>
              <c:f>Sheet1!$B$2:$B$11</c:f>
              <c:numCache>
                <c:formatCode>General</c:formatCode>
                <c:ptCount val="10"/>
                <c:pt idx="0">
                  <c:v>117</c:v>
                </c:pt>
                <c:pt idx="1">
                  <c:v>113</c:v>
                </c:pt>
                <c:pt idx="2">
                  <c:v>107</c:v>
                </c:pt>
                <c:pt idx="3">
                  <c:v>82</c:v>
                </c:pt>
                <c:pt idx="4">
                  <c:v>78</c:v>
                </c:pt>
                <c:pt idx="5">
                  <c:v>70</c:v>
                </c:pt>
                <c:pt idx="6">
                  <c:v>58</c:v>
                </c:pt>
                <c:pt idx="7">
                  <c:v>57</c:v>
                </c:pt>
                <c:pt idx="8">
                  <c:v>54</c:v>
                </c:pt>
                <c:pt idx="9">
                  <c:v>52</c:v>
                </c:pt>
              </c:numCache>
            </c:numRef>
          </c:val>
        </c:ser>
        <c:gapWidth val="219"/>
        <c:overlap val="-27"/>
        <c:axId val="89223552"/>
        <c:axId val="89225088"/>
      </c:barChart>
      <c:catAx>
        <c:axId val="89223552"/>
        <c:scaling>
          <c:orientation val="minMax"/>
        </c:scaling>
        <c:axPos val="b"/>
        <c:numFmt formatCode="General" sourceLinked="1"/>
        <c:maj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9225088"/>
        <c:crosses val="autoZero"/>
        <c:auto val="1"/>
        <c:lblAlgn val="ctr"/>
        <c:lblOffset val="100"/>
      </c:catAx>
      <c:valAx>
        <c:axId val="89225088"/>
        <c:scaling>
          <c:orientation val="minMax"/>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92235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title>
      <c:spPr>
        <a:noFill/>
        <a:ln>
          <a:noFill/>
        </a:ln>
        <a:effectLst/>
      </c:spPr>
      <c:txPr>
        <a:bodyPr rot="0" spcFirstLastPara="1" vertOverflow="ellipsis" vert="horz" wrap="square" anchor="ctr" anchorCtr="1"/>
        <a:lstStyle/>
        <a:p>
          <a:pPr>
            <a:defRPr lang="zh-CN" sz="1600" b="1" i="0" u="none" strike="noStrike" kern="1200" baseline="0">
              <a:solidFill>
                <a:schemeClr val="tx2"/>
              </a:solidFill>
              <a:latin typeface="+mn-lt"/>
              <a:ea typeface="+mn-ea"/>
              <a:cs typeface="+mn-cs"/>
            </a:defRPr>
          </a:pPr>
          <a:endParaRPr lang="zh-CN"/>
        </a:p>
      </c:txPr>
    </c:title>
    <c:plotArea>
      <c:layout/>
      <c:lineChart>
        <c:grouping val="standard"/>
        <c:ser>
          <c:idx val="0"/>
          <c:order val="0"/>
          <c:tx>
            <c:strRef>
              <c:f>Sheet1!$B$1</c:f>
              <c:strCache>
                <c:ptCount val="1"/>
                <c:pt idx="0">
                  <c:v>上线学生（人）</c:v>
                </c:pt>
              </c:strCache>
            </c:strRef>
          </c:tx>
          <c:spPr>
            <a:ln w="31750" cap="rnd" cmpd="sng" algn="ctr">
              <a:solidFill>
                <a:schemeClr val="accent1"/>
              </a:solidFill>
              <a:prstDash val="solid"/>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2"/>
                    </a:solidFill>
                    <a:latin typeface="+mn-lt"/>
                    <a:ea typeface="+mn-ea"/>
                    <a:cs typeface="+mn-cs"/>
                  </a:defRPr>
                </a:pPr>
                <a:endParaRPr lang="zh-CN"/>
              </a:p>
            </c:txPr>
            <c:dLblPos val="t"/>
            <c:showVal val="1"/>
            <c:extLst>
              <c:ext xmlns:c15="http://schemas.microsoft.com/office/drawing/2012/chart" uri="{CE6537A1-D6FC-4f65-9D91-7224C49458BB}">
                <c15:layout/>
                <c15:showLeaderLines val="1"/>
                <c15:leaderLines>
                  <c:spPr>
                    <a:ln w="9525" cap="flat" cmpd="sng" algn="ctr">
                      <a:solidFill>
                        <a:schemeClr val="tx2">
                          <a:lumMod val="35000"/>
                          <a:lumOff val="65000"/>
                        </a:schemeClr>
                      </a:solidFill>
                      <a:prstDash val="solid"/>
                      <a:round/>
                    </a:ln>
                    <a:effectLst/>
                  </c:spPr>
                </c15:leaderLines>
              </c:ext>
            </c:extLst>
          </c:dLbls>
          <c:cat>
            <c:numRef>
              <c:f>Sheet1!$A$2:$A$6</c:f>
              <c:numCache>
                <c:formatCode>General</c:formatCode>
                <c:ptCount val="5"/>
                <c:pt idx="0" formatCode="0.00_ ">
                  <c:v>4.2</c:v>
                </c:pt>
                <c:pt idx="1">
                  <c:v>4.21</c:v>
                </c:pt>
                <c:pt idx="2" formatCode="0.00_ ">
                  <c:v>4.22</c:v>
                </c:pt>
                <c:pt idx="3">
                  <c:v>4.2300000000000004</c:v>
                </c:pt>
                <c:pt idx="4" formatCode="0.00_ ">
                  <c:v>4.24</c:v>
                </c:pt>
              </c:numCache>
            </c:numRef>
          </c:cat>
          <c:val>
            <c:numRef>
              <c:f>Sheet1!$B$2:$B$6</c:f>
              <c:numCache>
                <c:formatCode>General</c:formatCode>
                <c:ptCount val="5"/>
                <c:pt idx="0">
                  <c:v>10138</c:v>
                </c:pt>
                <c:pt idx="1">
                  <c:v>10069</c:v>
                </c:pt>
                <c:pt idx="2">
                  <c:v>9789</c:v>
                </c:pt>
                <c:pt idx="3">
                  <c:v>9966</c:v>
                </c:pt>
                <c:pt idx="4">
                  <c:v>9581</c:v>
                </c:pt>
              </c:numCache>
            </c:numRef>
          </c:val>
        </c:ser>
        <c:dLbls>
          <c:showVal val="1"/>
        </c:dLbls>
        <c:marker val="1"/>
        <c:axId val="101968512"/>
        <c:axId val="109650304"/>
      </c:lineChart>
      <c:catAx>
        <c:axId val="101968512"/>
        <c:scaling>
          <c:orientation val="minMax"/>
        </c:scaling>
        <c:axPos val="b"/>
        <c:numFmt formatCode="0.00_ " sourceLinked="1"/>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2"/>
                </a:solidFill>
                <a:latin typeface="+mn-lt"/>
                <a:ea typeface="+mn-ea"/>
                <a:cs typeface="+mn-cs"/>
              </a:defRPr>
            </a:pPr>
            <a:endParaRPr lang="zh-CN"/>
          </a:p>
        </c:txPr>
        <c:crossAx val="109650304"/>
        <c:crosses val="autoZero"/>
        <c:auto val="1"/>
        <c:lblAlgn val="ctr"/>
        <c:lblOffset val="100"/>
      </c:catAx>
      <c:valAx>
        <c:axId val="109650304"/>
        <c:scaling>
          <c:orientation val="minMax"/>
        </c:scaling>
        <c:axPos val="l"/>
        <c:majorGridlines>
          <c:spPr>
            <a:ln w="9525" cap="flat" cmpd="sng" algn="ctr">
              <a:solidFill>
                <a:schemeClr val="tx2">
                  <a:lumMod val="15000"/>
                  <a:lumOff val="85000"/>
                </a:schemeClr>
              </a:solidFill>
              <a:prstDash val="solid"/>
              <a:round/>
            </a:ln>
            <a:effectLst/>
          </c:spPr>
        </c:majorGridlines>
        <c:numFmt formatCode="General" sourceLinked="1"/>
        <c:maj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2"/>
                </a:solidFill>
                <a:latin typeface="+mn-lt"/>
                <a:ea typeface="+mn-ea"/>
                <a:cs typeface="+mn-cs"/>
              </a:defRPr>
            </a:pPr>
            <a:endParaRPr lang="zh-CN"/>
          </a:p>
        </c:txPr>
        <c:crossAx val="1019685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zh-CN" sz="900" b="0" i="0" u="none" strike="noStrike" kern="1200" baseline="0">
              <a:solidFill>
                <a:schemeClr val="tx2"/>
              </a:solidFill>
              <a:latin typeface="+mn-lt"/>
              <a:ea typeface="+mn-ea"/>
              <a:cs typeface="+mn-cs"/>
            </a:defRPr>
          </a:pPr>
          <a:endParaRPr lang="zh-CN"/>
        </a:p>
      </c:txPr>
    </c:legend>
    <c:plotVisOnly val="1"/>
    <c:dispBlanksAs val="gap"/>
  </c:chart>
  <c:spPr>
    <a:solidFill>
      <a:schemeClr val="bg1"/>
    </a:solidFill>
    <a:ln w="9525" cap="flat" cmpd="sng" algn="ctr">
      <a:solidFill>
        <a:schemeClr val="tx2">
          <a:lumMod val="15000"/>
          <a:lumOff val="85000"/>
        </a:schemeClr>
      </a:solidFill>
      <a:prstDash val="solid"/>
      <a:round/>
    </a:ln>
    <a:effectLst/>
  </c:spPr>
  <c:txPr>
    <a:bodyPr/>
    <a:lstStyle/>
    <a:p>
      <a:pPr>
        <a:defRPr lang="zh-CN"/>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title>
      <c:spPr>
        <a:noFill/>
        <a:ln>
          <a:noFill/>
        </a:ln>
        <a:effectLst/>
      </c:spPr>
      <c:txPr>
        <a:bodyPr rot="0" spcFirstLastPara="1" vertOverflow="ellipsis" vert="horz" wrap="square" anchor="ctr" anchorCtr="1"/>
        <a:lstStyle/>
        <a:p>
          <a:pPr>
            <a:defRPr lang="zh-CN" sz="1600" b="1" i="0" u="none" strike="noStrike" kern="1200" baseline="0">
              <a:solidFill>
                <a:schemeClr val="tx2"/>
              </a:solidFill>
              <a:latin typeface="+mn-lt"/>
              <a:ea typeface="+mn-ea"/>
              <a:cs typeface="+mn-cs"/>
            </a:defRPr>
          </a:pPr>
          <a:endParaRPr lang="zh-CN"/>
        </a:p>
      </c:txPr>
    </c:title>
    <c:plotArea>
      <c:layout/>
      <c:barChart>
        <c:barDir val="col"/>
        <c:grouping val="clustered"/>
        <c:ser>
          <c:idx val="0"/>
          <c:order val="0"/>
          <c:tx>
            <c:strRef>
              <c:f>Sheet1!$B$1</c:f>
              <c:strCache>
                <c:ptCount val="1"/>
                <c:pt idx="0">
                  <c:v>课堂活动（次）</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2"/>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2">
                          <a:lumMod val="35000"/>
                          <a:lumOff val="65000"/>
                        </a:schemeClr>
                      </a:solidFill>
                      <a:prstDash val="solid"/>
                      <a:round/>
                    </a:ln>
                    <a:effectLst/>
                  </c:spPr>
                </c15:leaderLines>
              </c:ext>
            </c:extLst>
          </c:dLbls>
          <c:cat>
            <c:numRef>
              <c:f>Sheet1!$A$2:$A$6</c:f>
              <c:numCache>
                <c:formatCode>0.00_ </c:formatCode>
                <c:ptCount val="5"/>
                <c:pt idx="0">
                  <c:v>4.2</c:v>
                </c:pt>
                <c:pt idx="1">
                  <c:v>4.21</c:v>
                </c:pt>
                <c:pt idx="2">
                  <c:v>4.22</c:v>
                </c:pt>
                <c:pt idx="3">
                  <c:v>4.2300000000000004</c:v>
                </c:pt>
                <c:pt idx="4">
                  <c:v>4.24</c:v>
                </c:pt>
              </c:numCache>
            </c:numRef>
          </c:cat>
          <c:val>
            <c:numRef>
              <c:f>Sheet1!$B$2:$B$6</c:f>
              <c:numCache>
                <c:formatCode>General</c:formatCode>
                <c:ptCount val="5"/>
                <c:pt idx="0">
                  <c:v>24994</c:v>
                </c:pt>
                <c:pt idx="1">
                  <c:v>24259</c:v>
                </c:pt>
                <c:pt idx="2">
                  <c:v>17489</c:v>
                </c:pt>
                <c:pt idx="3">
                  <c:v>23139</c:v>
                </c:pt>
                <c:pt idx="4">
                  <c:v>20988</c:v>
                </c:pt>
              </c:numCache>
            </c:numRef>
          </c:val>
        </c:ser>
        <c:dLbls>
          <c:showVal val="1"/>
        </c:dLbls>
        <c:gapWidth val="100"/>
        <c:overlap val="-24"/>
        <c:axId val="101962112"/>
        <c:axId val="101963648"/>
      </c:barChart>
      <c:catAx>
        <c:axId val="101962112"/>
        <c:scaling>
          <c:orientation val="minMax"/>
        </c:scaling>
        <c:axPos val="b"/>
        <c:numFmt formatCode="0.00_ " sourceLinked="1"/>
        <c:maj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2"/>
                </a:solidFill>
                <a:latin typeface="+mn-lt"/>
                <a:ea typeface="+mn-ea"/>
                <a:cs typeface="+mn-cs"/>
              </a:defRPr>
            </a:pPr>
            <a:endParaRPr lang="zh-CN"/>
          </a:p>
        </c:txPr>
        <c:crossAx val="101963648"/>
        <c:crosses val="autoZero"/>
        <c:auto val="1"/>
        <c:lblAlgn val="ctr"/>
        <c:lblOffset val="100"/>
      </c:catAx>
      <c:valAx>
        <c:axId val="101963648"/>
        <c:scaling>
          <c:orientation val="minMax"/>
        </c:scaling>
        <c:axPos val="l"/>
        <c:majorGridlines>
          <c:spPr>
            <a:ln w="9525" cap="flat" cmpd="sng" algn="ctr">
              <a:solidFill>
                <a:schemeClr val="tx2">
                  <a:lumMod val="15000"/>
                  <a:lumOff val="85000"/>
                </a:schemeClr>
              </a:solidFill>
              <a:prstDash val="solid"/>
              <a:round/>
            </a:ln>
            <a:effectLst/>
          </c:spPr>
        </c:majorGridlines>
        <c:numFmt formatCode="General" sourceLinked="1"/>
        <c:maj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2"/>
                </a:solidFill>
                <a:latin typeface="+mn-lt"/>
                <a:ea typeface="+mn-ea"/>
                <a:cs typeface="+mn-cs"/>
              </a:defRPr>
            </a:pPr>
            <a:endParaRPr lang="zh-CN"/>
          </a:p>
        </c:txPr>
        <c:crossAx val="1019621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zh-CN" sz="900" b="0" i="0" u="none" strike="noStrike" kern="1200" baseline="0">
              <a:solidFill>
                <a:schemeClr val="tx2"/>
              </a:solidFill>
              <a:latin typeface="+mn-lt"/>
              <a:ea typeface="+mn-ea"/>
              <a:cs typeface="+mn-cs"/>
            </a:defRPr>
          </a:pPr>
          <a:endParaRPr lang="zh-CN"/>
        </a:p>
      </c:txPr>
    </c:legend>
    <c:plotVisOnly val="1"/>
    <c:dispBlanksAs val="gap"/>
  </c:chart>
  <c:spPr>
    <a:solidFill>
      <a:schemeClr val="bg1"/>
    </a:solidFill>
    <a:ln w="9525" cap="flat" cmpd="sng" algn="ctr">
      <a:solidFill>
        <a:schemeClr val="tx2">
          <a:lumMod val="15000"/>
          <a:lumOff val="85000"/>
        </a:schemeClr>
      </a:solidFill>
      <a:prstDash val="solid"/>
      <a:round/>
    </a:ln>
    <a:effectLst/>
  </c:spPr>
  <c:txPr>
    <a:bodyPr/>
    <a:lstStyle/>
    <a:p>
      <a:pPr>
        <a:defRPr lang="zh-CN"/>
      </a:pPr>
      <a:endParaRPr lang="zh-CN"/>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title>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plotArea>
      <c:layout/>
      <c:barChart>
        <c:barDir val="col"/>
        <c:grouping val="clustered"/>
        <c:ser>
          <c:idx val="0"/>
          <c:order val="0"/>
          <c:tx>
            <c:strRef>
              <c:f>Sheet1!$B$1</c:f>
              <c:strCache>
                <c:ptCount val="1"/>
                <c:pt idx="0">
                  <c:v>师生讨论（个）</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Sheet1!$A$2:$A$6</c:f>
              <c:numCache>
                <c:formatCode>0.00_ </c:formatCode>
                <c:ptCount val="5"/>
                <c:pt idx="0">
                  <c:v>4.2</c:v>
                </c:pt>
                <c:pt idx="1">
                  <c:v>4.21</c:v>
                </c:pt>
                <c:pt idx="2">
                  <c:v>4.22</c:v>
                </c:pt>
                <c:pt idx="3">
                  <c:v>4.2300000000000004</c:v>
                </c:pt>
                <c:pt idx="4">
                  <c:v>4.24</c:v>
                </c:pt>
              </c:numCache>
            </c:numRef>
          </c:cat>
          <c:val>
            <c:numRef>
              <c:f>Sheet1!$B$2:$B$6</c:f>
              <c:numCache>
                <c:formatCode>General</c:formatCode>
                <c:ptCount val="5"/>
                <c:pt idx="0">
                  <c:v>7882</c:v>
                </c:pt>
                <c:pt idx="1">
                  <c:v>7231</c:v>
                </c:pt>
                <c:pt idx="2">
                  <c:v>5206</c:v>
                </c:pt>
                <c:pt idx="3">
                  <c:v>7457</c:v>
                </c:pt>
                <c:pt idx="4">
                  <c:v>7030</c:v>
                </c:pt>
              </c:numCache>
            </c:numRef>
          </c:val>
        </c:ser>
        <c:dLbls>
          <c:showVal val="1"/>
        </c:dLbls>
        <c:gapWidth val="219"/>
        <c:overlap val="-27"/>
        <c:axId val="117061504"/>
        <c:axId val="117063040"/>
      </c:barChart>
      <c:catAx>
        <c:axId val="117061504"/>
        <c:scaling>
          <c:orientation val="minMax"/>
        </c:scaling>
        <c:axPos val="b"/>
        <c:numFmt formatCode="0.00_ " sourceLinked="1"/>
        <c:maj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17063040"/>
        <c:crosses val="autoZero"/>
        <c:auto val="1"/>
        <c:lblAlgn val="ctr"/>
        <c:lblOffset val="100"/>
      </c:catAx>
      <c:valAx>
        <c:axId val="117063040"/>
        <c:scaling>
          <c:orientation val="minMax"/>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170615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Sheet1!$B$1</c:f>
              <c:strCache>
                <c:ptCount val="1"/>
                <c:pt idx="0">
                  <c:v>发布作业（个）</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Sheet1!$A$2:$A$6</c:f>
              <c:numCache>
                <c:formatCode>0.00_ </c:formatCode>
                <c:ptCount val="5"/>
                <c:pt idx="0">
                  <c:v>4.2</c:v>
                </c:pt>
                <c:pt idx="1">
                  <c:v>4.21</c:v>
                </c:pt>
                <c:pt idx="2">
                  <c:v>4.22</c:v>
                </c:pt>
                <c:pt idx="3">
                  <c:v>4.2300000000000004</c:v>
                </c:pt>
                <c:pt idx="4">
                  <c:v>4.24</c:v>
                </c:pt>
              </c:numCache>
            </c:numRef>
          </c:cat>
          <c:val>
            <c:numRef>
              <c:f>Sheet1!$B$2:$B$6</c:f>
              <c:numCache>
                <c:formatCode>General</c:formatCode>
                <c:ptCount val="5"/>
                <c:pt idx="0">
                  <c:v>315</c:v>
                </c:pt>
                <c:pt idx="1">
                  <c:v>270</c:v>
                </c:pt>
                <c:pt idx="2">
                  <c:v>228</c:v>
                </c:pt>
                <c:pt idx="3">
                  <c:v>202</c:v>
                </c:pt>
                <c:pt idx="4">
                  <c:v>189</c:v>
                </c:pt>
              </c:numCache>
            </c:numRef>
          </c:val>
        </c:ser>
        <c:ser>
          <c:idx val="1"/>
          <c:order val="1"/>
          <c:tx>
            <c:strRef>
              <c:f>Sheet1!$C$1</c:f>
              <c:strCache>
                <c:ptCount val="1"/>
                <c:pt idx="0">
                  <c:v>批阅作业（个）</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Sheet1!$A$2:$A$6</c:f>
              <c:numCache>
                <c:formatCode>0.00_ </c:formatCode>
                <c:ptCount val="5"/>
                <c:pt idx="0">
                  <c:v>4.2</c:v>
                </c:pt>
                <c:pt idx="1">
                  <c:v>4.21</c:v>
                </c:pt>
                <c:pt idx="2">
                  <c:v>4.22</c:v>
                </c:pt>
                <c:pt idx="3">
                  <c:v>4.2300000000000004</c:v>
                </c:pt>
                <c:pt idx="4">
                  <c:v>4.24</c:v>
                </c:pt>
              </c:numCache>
            </c:numRef>
          </c:cat>
          <c:val>
            <c:numRef>
              <c:f>Sheet1!$C$2:$C$6</c:f>
              <c:numCache>
                <c:formatCode>General</c:formatCode>
                <c:ptCount val="5"/>
                <c:pt idx="0">
                  <c:v>3106</c:v>
                </c:pt>
                <c:pt idx="1">
                  <c:v>3949</c:v>
                </c:pt>
                <c:pt idx="2">
                  <c:v>2876</c:v>
                </c:pt>
                <c:pt idx="3">
                  <c:v>3345</c:v>
                </c:pt>
                <c:pt idx="4">
                  <c:v>3266</c:v>
                </c:pt>
              </c:numCache>
            </c:numRef>
          </c:val>
        </c:ser>
        <c:dLbls>
          <c:showVal val="1"/>
        </c:dLbls>
        <c:gapWidth val="219"/>
        <c:overlap val="-27"/>
        <c:axId val="117265152"/>
        <c:axId val="117266688"/>
      </c:barChart>
      <c:catAx>
        <c:axId val="117265152"/>
        <c:scaling>
          <c:orientation val="minMax"/>
        </c:scaling>
        <c:axPos val="b"/>
        <c:numFmt formatCode="0.00_ " sourceLinked="1"/>
        <c:maj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17266688"/>
        <c:crosses val="autoZero"/>
        <c:auto val="1"/>
        <c:lblAlgn val="ctr"/>
        <c:lblOffset val="100"/>
      </c:catAx>
      <c:valAx>
        <c:axId val="117266688"/>
        <c:scaling>
          <c:orientation val="minMax"/>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172651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chartSpace>
</file>

<file path=word/drawings/_rels/drawing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图片 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342857" cy="4476190"/>
        </a:xfrm>
        <a:prstGeom xmlns:a="http://schemas.openxmlformats.org/drawingml/2006/main" prst="rect">
          <a:avLst/>
        </a:prstGeom>
      </cdr:spPr>
    </cdr:pic>
  </cdr:relSizeAnchor>
  <cdr:relSizeAnchor xmlns:cdr="http://schemas.openxmlformats.org/drawingml/2006/chartDrawing">
    <cdr:from>
      <cdr:x>0</cdr:x>
      <cdr:y>0</cdr:y>
    </cdr:from>
    <cdr:to>
      <cdr:x>1</cdr:x>
      <cdr:y>1</cdr:y>
    </cdr:to>
    <cdr:pic>
      <cdr:nvPicPr>
        <cdr:cNvPr id="3" name="图片 2"/>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0" y="0"/>
          <a:ext cx="5495238" cy="4400000"/>
        </a:xfrm>
        <a:prstGeom xmlns:a="http://schemas.openxmlformats.org/drawingml/2006/main" prst="rect">
          <a:avLst/>
        </a:prstGeom>
      </cdr:spPr>
    </cdr:pic>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BE0DF7-7E2F-4FDB-8788-C0D7EB29F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Pages>
  <Words>553</Words>
  <Characters>3155</Characters>
  <Application>Microsoft Office Word</Application>
  <DocSecurity>0</DocSecurity>
  <Lines>26</Lines>
  <Paragraphs>7</Paragraphs>
  <ScaleCrop>false</ScaleCrop>
  <Company>P R C</Company>
  <LinksUpToDate>false</LinksUpToDate>
  <CharactersWithSpaces>3701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111yuhongtao@163.com</dc:creator>
  <cp:lastModifiedBy>Administrator</cp:lastModifiedBy>
  <cp:revision>22</cp:revision>
  <dcterms:created xsi:type="dcterms:W3CDTF">2020-04-25T12:07:00Z</dcterms:created>
  <dcterms:modified xsi:type="dcterms:W3CDTF">2020-04-30T07:24:00Z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