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B43" w:rsidRDefault="00E1233B">
      <w:pPr>
        <w:jc w:val="center"/>
      </w:pPr>
      <w:r>
        <w:rPr>
          <w:rFonts w:eastAsia="华文中宋" w:hint="eastAsia"/>
          <w:b/>
          <w:sz w:val="44"/>
          <w:szCs w:val="44"/>
        </w:rPr>
        <w:t>赤峰学院在线教学设计方案大赛活动方案</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为进一步提高我校线上教学质量，促进我校线上课程教学改革实施，现面向全校开展在线课程教学设计方案大赛（以下简称大赛），具体比赛方案如下：</w:t>
      </w:r>
    </w:p>
    <w:p w:rsidR="00192B43" w:rsidRDefault="00E1233B">
      <w:pPr>
        <w:ind w:left="800"/>
        <w:rPr>
          <w:rFonts w:ascii="仿宋" w:eastAsia="仿宋" w:hAnsi="仿宋"/>
          <w:sz w:val="32"/>
          <w:szCs w:val="32"/>
        </w:rPr>
      </w:pPr>
      <w:r>
        <w:rPr>
          <w:rFonts w:ascii="楷体" w:eastAsia="楷体" w:hAnsi="楷体" w:hint="eastAsia"/>
          <w:b/>
          <w:bCs/>
          <w:sz w:val="32"/>
          <w:szCs w:val="32"/>
        </w:rPr>
        <w:t>一、参赛人员</w:t>
      </w:r>
    </w:p>
    <w:p w:rsidR="00192B43" w:rsidRDefault="00E1233B">
      <w:pPr>
        <w:spacing w:line="360" w:lineRule="auto"/>
        <w:ind w:firstLineChars="200" w:firstLine="640"/>
        <w:rPr>
          <w:rFonts w:ascii="仿宋" w:eastAsia="仿宋" w:hAnsi="仿宋"/>
          <w:sz w:val="32"/>
          <w:szCs w:val="32"/>
        </w:rPr>
      </w:pPr>
      <w:r>
        <w:rPr>
          <w:rFonts w:ascii="仿宋" w:eastAsia="仿宋" w:hAnsi="仿宋" w:hint="eastAsia"/>
          <w:sz w:val="32"/>
          <w:szCs w:val="32"/>
        </w:rPr>
        <w:t>参赛教师应为我校专人教师，且参与本学期线上教学的任课教师；参赛教师需要到开课单位进行报名参加比赛。</w:t>
      </w:r>
    </w:p>
    <w:p w:rsidR="00192B43" w:rsidRDefault="00E1233B">
      <w:pPr>
        <w:ind w:firstLineChars="200" w:firstLine="643"/>
        <w:rPr>
          <w:rFonts w:ascii="楷体" w:eastAsia="楷体" w:hAnsi="楷体"/>
          <w:b/>
          <w:bCs/>
          <w:sz w:val="32"/>
          <w:szCs w:val="32"/>
        </w:rPr>
      </w:pPr>
      <w:r>
        <w:rPr>
          <w:rFonts w:ascii="楷体" w:eastAsia="楷体" w:hAnsi="楷体" w:hint="eastAsia"/>
          <w:b/>
          <w:bCs/>
          <w:sz w:val="32"/>
          <w:szCs w:val="32"/>
        </w:rPr>
        <w:t xml:space="preserve"> 二、赛项要求</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本赛项重点考察教师充分、合理运用信息技术、数字资源和信息化教学环境，突出教学重点、解决教学难点，系统优化教学过程，展现在线教学期间完成特定教学任务的能力。</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（1）教学设计针对一门本科课程的2课时的教学内容进行设计。相应的教学内容已用于课堂教学，教学应用效果突出。</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（2）教学设计应基于现代教育思想和教学理念，科学、合理、巧妙地安排教学过程的各个环节和要素，在教师角色、教学内容、教学方法、互动方式、考核与评价等方面有所创新。</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（3）各类课程选择内容时，在突出专业及课程特色的基础上，体现在线教学设计，同时发挥专业课程蕴含的思想政治教育功能，挖掘专业课程蕴含的思想政治教育元素，彰显知识传授与价值引领的有机融合。</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lastRenderedPageBreak/>
        <w:t>（4）思政类课程应从马工程指定教材内最新版教材中选择教学内容进行教学设计。</w:t>
      </w:r>
    </w:p>
    <w:p w:rsidR="00192B43" w:rsidRDefault="00E1233B">
      <w:pPr>
        <w:ind w:firstLineChars="200" w:firstLine="643"/>
        <w:rPr>
          <w:rFonts w:ascii="楷体" w:eastAsia="楷体" w:hAnsi="楷体"/>
          <w:b/>
          <w:bCs/>
          <w:sz w:val="32"/>
          <w:szCs w:val="32"/>
        </w:rPr>
      </w:pPr>
      <w:r>
        <w:rPr>
          <w:rFonts w:ascii="楷体" w:eastAsia="楷体" w:hAnsi="楷体" w:hint="eastAsia"/>
          <w:b/>
          <w:bCs/>
          <w:sz w:val="32"/>
          <w:szCs w:val="32"/>
        </w:rPr>
        <w:t>三、比赛办法与规程</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本次比赛分初赛、决赛两个阶段进行，并在校内展示优秀教学设计案例。</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1.初赛：由各教学单位组织初赛，9月6日之前完成。</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参赛教师根据教学内容，按照《赤峰学院在线教学设计方案大赛优秀案例推荐表》（附件2）制定教学设计方案，并录制不超过10分钟的教学设计视频，提交给相关教学单位评选组。视频内容为讲解教学设计、教学过程以及实际成效；视频的录制软件不限，MP4格式，大小500</w:t>
      </w:r>
      <w:r>
        <w:rPr>
          <w:rFonts w:ascii="仿宋" w:eastAsia="仿宋" w:hAnsi="仿宋"/>
          <w:sz w:val="32"/>
          <w:szCs w:val="32"/>
        </w:rPr>
        <w:t>MB</w:t>
      </w:r>
      <w:r>
        <w:rPr>
          <w:rFonts w:ascii="仿宋" w:eastAsia="仿宋" w:hAnsi="仿宋" w:hint="eastAsia"/>
          <w:sz w:val="32"/>
          <w:szCs w:val="32"/>
        </w:rPr>
        <w:t>以内。</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各教学单位成立优秀教学设计方案评选组（成员人数为5-7位），对提交的教学设计方案进行组织评选，按照附件《赤峰学院在线教学设计方案大赛评审标准》（附件1）评分，比赛最终成绩要求去掉最高分和最低分，取平均值，并对评选结果在本单位进行公示。</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2.决赛：由教务处组织决赛，9月20日之前完成。</w:t>
      </w:r>
    </w:p>
    <w:p w:rsidR="00A64E9E" w:rsidRPr="00A64E9E" w:rsidRDefault="00E1233B" w:rsidP="00A64E9E">
      <w:pPr>
        <w:ind w:firstLineChars="200" w:firstLine="640"/>
        <w:rPr>
          <w:rFonts w:ascii="仿宋" w:eastAsia="仿宋" w:hAnsi="仿宋"/>
          <w:sz w:val="32"/>
          <w:szCs w:val="32"/>
        </w:rPr>
      </w:pPr>
      <w:r>
        <w:rPr>
          <w:rFonts w:ascii="仿宋" w:eastAsia="仿宋" w:hAnsi="仿宋" w:hint="eastAsia"/>
          <w:sz w:val="32"/>
          <w:szCs w:val="32"/>
        </w:rPr>
        <w:t>各教学单位在初赛的基础上推荐优秀选手（原则上不超过2人）参加校级决赛。决赛由教务处组织评委专家进行现场展示决赛。</w:t>
      </w:r>
      <w:r w:rsidR="00A64E9E">
        <w:rPr>
          <w:rFonts w:ascii="仿宋" w:eastAsia="仿宋" w:hAnsi="仿宋" w:hint="eastAsia"/>
          <w:sz w:val="32"/>
          <w:szCs w:val="32"/>
        </w:rPr>
        <w:t>决赛</w:t>
      </w:r>
      <w:r w:rsidR="00A64E9E" w:rsidRPr="00A64E9E">
        <w:rPr>
          <w:rFonts w:ascii="仿宋" w:eastAsia="仿宋" w:hAnsi="仿宋" w:hint="eastAsia"/>
          <w:sz w:val="32"/>
          <w:szCs w:val="32"/>
        </w:rPr>
        <w:t>以抽签方式决定顺序，教师使用视频或PPT进行10分钟的教学</w:t>
      </w:r>
      <w:r w:rsidR="0068364B">
        <w:rPr>
          <w:rFonts w:ascii="仿宋" w:eastAsia="仿宋" w:hAnsi="仿宋" w:hint="eastAsia"/>
          <w:sz w:val="32"/>
          <w:szCs w:val="32"/>
        </w:rPr>
        <w:t>设计</w:t>
      </w:r>
      <w:r w:rsidR="00A64E9E" w:rsidRPr="00A64E9E">
        <w:rPr>
          <w:rFonts w:ascii="仿宋" w:eastAsia="仿宋" w:hAnsi="仿宋" w:hint="eastAsia"/>
          <w:sz w:val="32"/>
          <w:szCs w:val="32"/>
        </w:rPr>
        <w:t>展示。</w:t>
      </w:r>
    </w:p>
    <w:p w:rsidR="00A64E9E" w:rsidRPr="00A64E9E" w:rsidRDefault="00A64E9E" w:rsidP="00A64E9E">
      <w:pPr>
        <w:ind w:firstLineChars="200" w:firstLine="640"/>
        <w:rPr>
          <w:rFonts w:ascii="仿宋" w:eastAsia="仿宋" w:hAnsi="仿宋"/>
          <w:sz w:val="32"/>
          <w:szCs w:val="32"/>
        </w:rPr>
      </w:pPr>
      <w:r w:rsidRPr="00A64E9E">
        <w:rPr>
          <w:rFonts w:ascii="仿宋" w:eastAsia="仿宋" w:hAnsi="仿宋" w:hint="eastAsia"/>
          <w:sz w:val="32"/>
          <w:szCs w:val="32"/>
        </w:rPr>
        <w:t>评分办法：</w:t>
      </w:r>
    </w:p>
    <w:p w:rsidR="00A64E9E" w:rsidRPr="00A64E9E" w:rsidRDefault="00A64E9E" w:rsidP="00A64E9E">
      <w:pPr>
        <w:rPr>
          <w:rFonts w:ascii="仿宋" w:eastAsia="仿宋" w:hAnsi="仿宋"/>
          <w:sz w:val="32"/>
          <w:szCs w:val="32"/>
        </w:rPr>
      </w:pPr>
      <w:r w:rsidRPr="00A64E9E">
        <w:rPr>
          <w:rFonts w:ascii="仿宋" w:eastAsia="仿宋" w:hAnsi="仿宋" w:hint="eastAsia"/>
          <w:sz w:val="32"/>
          <w:szCs w:val="32"/>
        </w:rPr>
        <w:lastRenderedPageBreak/>
        <w:t xml:space="preserve">   （1）专家评委打分分数保留小数点后两位。</w:t>
      </w:r>
    </w:p>
    <w:p w:rsidR="00A64E9E" w:rsidRPr="00A64E9E" w:rsidRDefault="00A64E9E" w:rsidP="00A64E9E">
      <w:pPr>
        <w:rPr>
          <w:rFonts w:ascii="仿宋" w:eastAsia="仿宋" w:hAnsi="仿宋"/>
          <w:sz w:val="32"/>
          <w:szCs w:val="32"/>
        </w:rPr>
      </w:pPr>
      <w:r w:rsidRPr="00A64E9E">
        <w:rPr>
          <w:rFonts w:ascii="仿宋" w:eastAsia="仿宋" w:hAnsi="仿宋" w:hint="eastAsia"/>
          <w:sz w:val="32"/>
          <w:szCs w:val="32"/>
        </w:rPr>
        <w:t xml:space="preserve">   （2）评分结果采取当场公布分数的形式，在第三位参赛选手讲述结束后，公布第一位选手的得分情况，以此类推。</w:t>
      </w:r>
    </w:p>
    <w:p w:rsidR="00A64E9E" w:rsidRPr="00A64E9E" w:rsidRDefault="00A64E9E" w:rsidP="00A64E9E">
      <w:pPr>
        <w:rPr>
          <w:rFonts w:ascii="仿宋" w:eastAsia="仿宋" w:hAnsi="仿宋"/>
          <w:sz w:val="32"/>
          <w:szCs w:val="32"/>
        </w:rPr>
      </w:pPr>
      <w:r w:rsidRPr="00A64E9E">
        <w:rPr>
          <w:rFonts w:ascii="仿宋" w:eastAsia="仿宋" w:hAnsi="仿宋" w:hint="eastAsia"/>
          <w:sz w:val="32"/>
          <w:szCs w:val="32"/>
        </w:rPr>
        <w:t xml:space="preserve">   （3）专家评委实行实名制。得分采取去掉一个最高分和一个最低分，取其平均分，以保留小数点后三位作为参赛学生的最后得分。</w:t>
      </w:r>
    </w:p>
    <w:p w:rsidR="00192B43" w:rsidRDefault="00A64E9E">
      <w:pPr>
        <w:ind w:firstLineChars="200" w:firstLine="640"/>
        <w:rPr>
          <w:rFonts w:ascii="仿宋" w:eastAsia="仿宋" w:hAnsi="仿宋"/>
          <w:sz w:val="32"/>
          <w:szCs w:val="32"/>
        </w:rPr>
      </w:pPr>
      <w:r>
        <w:rPr>
          <w:rFonts w:ascii="仿宋" w:eastAsia="仿宋" w:hAnsi="仿宋" w:hint="eastAsia"/>
          <w:sz w:val="32"/>
          <w:szCs w:val="32"/>
        </w:rPr>
        <w:t>4.</w:t>
      </w:r>
      <w:r w:rsidR="00E1233B">
        <w:rPr>
          <w:rFonts w:ascii="仿宋" w:eastAsia="仿宋" w:hAnsi="仿宋" w:hint="eastAsia"/>
          <w:sz w:val="32"/>
          <w:szCs w:val="32"/>
        </w:rPr>
        <w:t>校内展示：决赛后教务处上传优秀教学设计方案至超星泛雅教学平台进行校内展示。10月1日之前完成。</w:t>
      </w:r>
    </w:p>
    <w:p w:rsidR="00192B43" w:rsidRDefault="00E1233B">
      <w:pPr>
        <w:ind w:firstLineChars="200" w:firstLine="643"/>
        <w:rPr>
          <w:rFonts w:ascii="楷体" w:eastAsia="楷体" w:hAnsi="楷体"/>
          <w:sz w:val="32"/>
          <w:szCs w:val="32"/>
        </w:rPr>
      </w:pPr>
      <w:r>
        <w:rPr>
          <w:rFonts w:ascii="楷体" w:eastAsia="楷体" w:hAnsi="楷体" w:hint="eastAsia"/>
          <w:b/>
          <w:bCs/>
          <w:sz w:val="32"/>
          <w:szCs w:val="32"/>
        </w:rPr>
        <w:t>四、奖项设置</w:t>
      </w:r>
    </w:p>
    <w:p w:rsidR="00192B43" w:rsidRDefault="0039309A">
      <w:pPr>
        <w:ind w:firstLineChars="200" w:firstLine="640"/>
        <w:rPr>
          <w:rFonts w:ascii="仿宋" w:eastAsia="仿宋" w:hAnsi="仿宋"/>
          <w:sz w:val="32"/>
          <w:szCs w:val="32"/>
        </w:rPr>
      </w:pPr>
      <w:r>
        <w:rPr>
          <w:rFonts w:ascii="仿宋" w:eastAsia="仿宋" w:hAnsi="仿宋" w:hint="eastAsia"/>
          <w:sz w:val="32"/>
          <w:szCs w:val="32"/>
        </w:rPr>
        <w:t>比赛设置一等奖3名，二等奖5名，三等奖10名，优秀奖若干名</w:t>
      </w:r>
      <w:r w:rsidR="00925B33">
        <w:rPr>
          <w:rFonts w:ascii="仿宋" w:eastAsia="仿宋" w:hAnsi="仿宋" w:hint="eastAsia"/>
          <w:sz w:val="32"/>
          <w:szCs w:val="32"/>
        </w:rPr>
        <w:t>。获奖教师</w:t>
      </w:r>
      <w:r w:rsidR="00E1233B">
        <w:rPr>
          <w:rFonts w:ascii="仿宋" w:eastAsia="仿宋" w:hAnsi="仿宋" w:hint="eastAsia"/>
          <w:sz w:val="32"/>
          <w:szCs w:val="32"/>
        </w:rPr>
        <w:t>参照《赤峰学院教学奖励办法》（赤院院字〔2017〕169号）文件对获奖教师进行奖励。</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对于校内展示优秀教学设计方案的教师，由北京超星教育集团提供一定的奖品进行鼓励。</w:t>
      </w:r>
    </w:p>
    <w:p w:rsidR="00192B43" w:rsidRDefault="00E1233B">
      <w:pPr>
        <w:ind w:firstLineChars="200" w:firstLine="643"/>
        <w:rPr>
          <w:rFonts w:ascii="楷体" w:eastAsia="楷体" w:hAnsi="楷体"/>
          <w:sz w:val="32"/>
          <w:szCs w:val="32"/>
        </w:rPr>
      </w:pPr>
      <w:r>
        <w:rPr>
          <w:rFonts w:ascii="楷体" w:eastAsia="楷体" w:hAnsi="楷体" w:hint="eastAsia"/>
          <w:b/>
          <w:bCs/>
          <w:sz w:val="32"/>
          <w:szCs w:val="32"/>
        </w:rPr>
        <w:t>五、其他要求</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1.请各教学单位严格进行意识形态及思想政治审核，本着“公平、公正、公开”原则做好大赛的组织、评选和推荐工作。</w:t>
      </w:r>
    </w:p>
    <w:p w:rsidR="00192B43" w:rsidRDefault="00E1233B">
      <w:pPr>
        <w:ind w:firstLineChars="200" w:firstLine="640"/>
        <w:rPr>
          <w:rFonts w:ascii="仿宋" w:eastAsia="仿宋" w:hAnsi="仿宋"/>
          <w:sz w:val="32"/>
          <w:szCs w:val="32"/>
        </w:rPr>
      </w:pPr>
      <w:r>
        <w:rPr>
          <w:rFonts w:ascii="仿宋" w:eastAsia="仿宋" w:hAnsi="仿宋" w:hint="eastAsia"/>
          <w:sz w:val="32"/>
          <w:szCs w:val="32"/>
        </w:rPr>
        <w:t>2.校内展示材料不接受个人提交，请教学单位统一报送，文件夹以“XX学院+在线教学设计方案大赛获奖材料”命名。</w:t>
      </w:r>
    </w:p>
    <w:p w:rsidR="00192B43" w:rsidRDefault="00192B43">
      <w:pPr>
        <w:rPr>
          <w:rFonts w:ascii="仿宋" w:eastAsia="仿宋" w:hAnsi="仿宋"/>
          <w:sz w:val="32"/>
          <w:szCs w:val="32"/>
        </w:rPr>
      </w:pPr>
    </w:p>
    <w:p w:rsidR="00192B43" w:rsidRPr="001724AE" w:rsidRDefault="00E1233B">
      <w:pPr>
        <w:adjustRightInd w:val="0"/>
        <w:snapToGrid w:val="0"/>
        <w:jc w:val="left"/>
        <w:rPr>
          <w:rFonts w:ascii="仿宋" w:eastAsia="仿宋" w:hAnsi="仿宋"/>
          <w:sz w:val="32"/>
          <w:szCs w:val="32"/>
        </w:rPr>
      </w:pPr>
      <w:r w:rsidRPr="001724AE">
        <w:rPr>
          <w:rFonts w:ascii="仿宋" w:eastAsia="仿宋" w:hAnsi="仿宋" w:hint="eastAsia"/>
          <w:sz w:val="32"/>
          <w:szCs w:val="32"/>
        </w:rPr>
        <w:t>附件</w:t>
      </w:r>
      <w:r w:rsidR="001724AE">
        <w:rPr>
          <w:rFonts w:ascii="仿宋" w:eastAsia="仿宋" w:hAnsi="仿宋" w:hint="eastAsia"/>
          <w:sz w:val="32"/>
          <w:szCs w:val="32"/>
        </w:rPr>
        <w:t xml:space="preserve"> </w:t>
      </w:r>
      <w:r w:rsidR="00AE2FE0">
        <w:rPr>
          <w:rFonts w:ascii="仿宋" w:eastAsia="仿宋" w:hAnsi="仿宋" w:hint="eastAsia"/>
          <w:sz w:val="32"/>
          <w:szCs w:val="32"/>
        </w:rPr>
        <w:t>:</w:t>
      </w:r>
      <w:r w:rsidRPr="001724AE">
        <w:rPr>
          <w:rFonts w:ascii="仿宋" w:eastAsia="仿宋" w:hAnsi="仿宋" w:hint="eastAsia"/>
          <w:sz w:val="32"/>
          <w:szCs w:val="32"/>
        </w:rPr>
        <w:t>《赤峰学院在线教学设计方案大赛评审标准》</w:t>
      </w:r>
    </w:p>
    <w:p w:rsidR="00AE2FE0" w:rsidRDefault="00AE2FE0">
      <w:pPr>
        <w:adjustRightInd w:val="0"/>
        <w:snapToGrid w:val="0"/>
        <w:spacing w:line="240" w:lineRule="exact"/>
        <w:jc w:val="left"/>
        <w:rPr>
          <w:rFonts w:ascii="宋体" w:hAnsi="宋体" w:cs="宋体" w:hint="eastAsia"/>
          <w:sz w:val="24"/>
          <w:szCs w:val="24"/>
        </w:rPr>
      </w:pPr>
      <w:bookmarkStart w:id="0" w:name="_GoBack"/>
      <w:bookmarkEnd w:id="0"/>
    </w:p>
    <w:p w:rsidR="00192B43" w:rsidRPr="006C762A" w:rsidRDefault="00E1233B">
      <w:pPr>
        <w:adjustRightInd w:val="0"/>
        <w:snapToGrid w:val="0"/>
        <w:spacing w:line="240" w:lineRule="exact"/>
        <w:jc w:val="left"/>
        <w:rPr>
          <w:rFonts w:ascii="仿宋" w:eastAsia="仿宋" w:hAnsi="仿宋" w:cs="宋体"/>
          <w:sz w:val="24"/>
          <w:szCs w:val="24"/>
        </w:rPr>
      </w:pPr>
      <w:r w:rsidRPr="006C762A">
        <w:rPr>
          <w:rFonts w:ascii="仿宋" w:eastAsia="仿宋" w:hAnsi="仿宋" w:cs="宋体" w:hint="eastAsia"/>
          <w:sz w:val="24"/>
          <w:szCs w:val="24"/>
        </w:rPr>
        <w:t>附件</w:t>
      </w:r>
      <w:r w:rsidR="00AE2FE0" w:rsidRPr="006C762A">
        <w:rPr>
          <w:rFonts w:ascii="仿宋" w:eastAsia="仿宋" w:hAnsi="仿宋" w:cs="宋体" w:hint="eastAsia"/>
          <w:sz w:val="24"/>
          <w:szCs w:val="24"/>
        </w:rPr>
        <w:t>:</w:t>
      </w:r>
    </w:p>
    <w:p w:rsidR="00192B43" w:rsidRPr="006C762A" w:rsidRDefault="00E1233B">
      <w:pPr>
        <w:spacing w:line="300" w:lineRule="auto"/>
        <w:jc w:val="center"/>
        <w:rPr>
          <w:rFonts w:ascii="黑体" w:eastAsia="黑体" w:hAnsi="黑体"/>
          <w:b/>
          <w:color w:val="000000"/>
          <w:kern w:val="0"/>
          <w:sz w:val="18"/>
          <w:szCs w:val="32"/>
        </w:rPr>
      </w:pPr>
      <w:r w:rsidRPr="006C762A">
        <w:rPr>
          <w:rFonts w:ascii="黑体" w:eastAsia="黑体" w:hAnsi="黑体" w:hint="eastAsia"/>
          <w:sz w:val="32"/>
          <w:szCs w:val="32"/>
        </w:rPr>
        <w:t>赤峰学院在线教学设计方案大赛评审标准</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7016"/>
        <w:gridCol w:w="709"/>
        <w:gridCol w:w="752"/>
      </w:tblGrid>
      <w:tr w:rsidR="00192B43">
        <w:trPr>
          <w:cantSplit/>
          <w:trHeight w:val="541"/>
          <w:jc w:val="center"/>
        </w:trPr>
        <w:tc>
          <w:tcPr>
            <w:tcW w:w="1466" w:type="dxa"/>
            <w:tcBorders>
              <w:top w:val="single" w:sz="4" w:space="0" w:color="auto"/>
              <w:left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b/>
                <w:color w:val="0F0F0F"/>
                <w:sz w:val="24"/>
              </w:rPr>
            </w:pPr>
            <w:r w:rsidRPr="006C762A">
              <w:rPr>
                <w:rFonts w:ascii="仿宋" w:eastAsia="仿宋" w:hAnsi="仿宋" w:hint="eastAsia"/>
                <w:b/>
                <w:color w:val="0F0F0F"/>
                <w:sz w:val="24"/>
              </w:rPr>
              <w:t>项目</w:t>
            </w:r>
          </w:p>
        </w:tc>
        <w:tc>
          <w:tcPr>
            <w:tcW w:w="7016" w:type="dxa"/>
            <w:tcBorders>
              <w:top w:val="single" w:sz="4" w:space="0" w:color="auto"/>
              <w:left w:val="single" w:sz="4" w:space="0" w:color="auto"/>
              <w:right w:val="single" w:sz="4" w:space="0" w:color="auto"/>
            </w:tcBorders>
            <w:vAlign w:val="center"/>
          </w:tcPr>
          <w:p w:rsidR="00192B43" w:rsidRPr="006C762A" w:rsidRDefault="00E1233B">
            <w:pPr>
              <w:spacing w:line="380" w:lineRule="exact"/>
              <w:ind w:leftChars="-907" w:left="203" w:hangingChars="875" w:hanging="2108"/>
              <w:jc w:val="center"/>
              <w:rPr>
                <w:rFonts w:ascii="仿宋" w:eastAsia="仿宋" w:hAnsi="仿宋"/>
                <w:b/>
                <w:color w:val="0F0F0F"/>
                <w:sz w:val="24"/>
              </w:rPr>
            </w:pPr>
            <w:r w:rsidRPr="006C762A">
              <w:rPr>
                <w:rFonts w:ascii="仿宋" w:eastAsia="仿宋" w:hAnsi="仿宋" w:hint="eastAsia"/>
                <w:b/>
                <w:color w:val="0F0F0F"/>
                <w:sz w:val="24"/>
              </w:rPr>
              <w:t>评 分 要 点</w:t>
            </w:r>
          </w:p>
        </w:tc>
        <w:tc>
          <w:tcPr>
            <w:tcW w:w="709" w:type="dxa"/>
            <w:tcBorders>
              <w:top w:val="single" w:sz="4" w:space="0" w:color="auto"/>
              <w:left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b/>
                <w:color w:val="0F0F0F"/>
                <w:sz w:val="24"/>
              </w:rPr>
            </w:pPr>
            <w:r w:rsidRPr="006C762A">
              <w:rPr>
                <w:rFonts w:ascii="仿宋" w:eastAsia="仿宋" w:hAnsi="仿宋" w:hint="eastAsia"/>
                <w:b/>
                <w:color w:val="0F0F0F"/>
                <w:sz w:val="24"/>
              </w:rPr>
              <w:t>分值</w:t>
            </w:r>
          </w:p>
        </w:tc>
        <w:tc>
          <w:tcPr>
            <w:tcW w:w="752" w:type="dxa"/>
            <w:tcBorders>
              <w:top w:val="single" w:sz="4" w:space="0" w:color="auto"/>
              <w:left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b/>
                <w:color w:val="0F0F0F"/>
                <w:sz w:val="24"/>
              </w:rPr>
            </w:pPr>
            <w:r w:rsidRPr="006C762A">
              <w:rPr>
                <w:rFonts w:ascii="仿宋" w:eastAsia="仿宋" w:hAnsi="仿宋" w:hint="eastAsia"/>
                <w:b/>
                <w:color w:val="0F0F0F"/>
                <w:sz w:val="24"/>
              </w:rPr>
              <w:t>得分</w:t>
            </w:r>
          </w:p>
        </w:tc>
      </w:tr>
      <w:tr w:rsidR="00192B43">
        <w:trPr>
          <w:cantSplit/>
          <w:trHeight w:val="700"/>
          <w:jc w:val="center"/>
        </w:trPr>
        <w:tc>
          <w:tcPr>
            <w:tcW w:w="1466" w:type="dxa"/>
            <w:tcBorders>
              <w:left w:val="single" w:sz="4" w:space="0" w:color="auto"/>
              <w:right w:val="single" w:sz="4" w:space="0" w:color="auto"/>
            </w:tcBorders>
            <w:vAlign w:val="center"/>
          </w:tcPr>
          <w:p w:rsidR="00192B43" w:rsidRPr="006C762A" w:rsidRDefault="00E1233B">
            <w:pPr>
              <w:spacing w:line="380" w:lineRule="exact"/>
              <w:rPr>
                <w:rFonts w:ascii="仿宋" w:eastAsia="仿宋" w:hAnsi="仿宋"/>
                <w:b/>
                <w:color w:val="0F0F0F"/>
                <w:sz w:val="24"/>
              </w:rPr>
            </w:pPr>
            <w:r w:rsidRPr="006C762A">
              <w:rPr>
                <w:rFonts w:ascii="仿宋" w:eastAsia="仿宋" w:hAnsi="仿宋" w:hint="eastAsia"/>
                <w:b/>
                <w:color w:val="0F0F0F"/>
                <w:spacing w:val="-20"/>
                <w:sz w:val="24"/>
              </w:rPr>
              <w:t>教学目标设计</w:t>
            </w:r>
          </w:p>
        </w:tc>
        <w:tc>
          <w:tcPr>
            <w:tcW w:w="7016"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1.教学目标（知识、技能</w:t>
            </w:r>
            <w:r w:rsidRPr="006C762A">
              <w:rPr>
                <w:rFonts w:ascii="仿宋" w:eastAsia="仿宋" w:hAnsi="仿宋"/>
                <w:sz w:val="24"/>
              </w:rPr>
              <w:t xml:space="preserve"> </w:t>
            </w:r>
            <w:r w:rsidRPr="006C762A">
              <w:rPr>
                <w:rFonts w:ascii="仿宋" w:eastAsia="仿宋" w:hAnsi="仿宋" w:hint="eastAsia"/>
                <w:sz w:val="24"/>
              </w:rPr>
              <w:t>、情感态度价值观目标）设定具体明确，体现先进教学理念。</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2.符合教学大纲（课程标准）要求，与课程总体目标、单元（工作任务）教学任务密切相关。</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3.教学目标清晰、各目标之间内在联系合理，表述简明完整，可观测、可评价，体现现代教育理念。</w:t>
            </w:r>
          </w:p>
          <w:p w:rsidR="00192B43" w:rsidRPr="006C762A" w:rsidRDefault="00E1233B">
            <w:pPr>
              <w:adjustRightInd w:val="0"/>
              <w:snapToGrid w:val="0"/>
              <w:spacing w:line="320" w:lineRule="exact"/>
              <w:rPr>
                <w:rFonts w:ascii="仿宋" w:eastAsia="仿宋" w:hAnsi="仿宋" w:cs="宋体"/>
                <w:kern w:val="0"/>
                <w:sz w:val="24"/>
              </w:rPr>
            </w:pPr>
            <w:r w:rsidRPr="006C762A">
              <w:rPr>
                <w:rFonts w:ascii="仿宋" w:eastAsia="仿宋" w:hAnsi="仿宋" w:hint="eastAsia"/>
                <w:sz w:val="24"/>
              </w:rPr>
              <w:t>4.反映教学内容（工作任务）所要求的综合职业能力要求，符合学生实际情况。</w:t>
            </w:r>
          </w:p>
        </w:tc>
        <w:tc>
          <w:tcPr>
            <w:tcW w:w="709"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color w:val="0F0F0F"/>
                <w:sz w:val="24"/>
              </w:rPr>
            </w:pPr>
            <w:r w:rsidRPr="006C762A">
              <w:rPr>
                <w:rFonts w:ascii="仿宋" w:eastAsia="仿宋" w:hAnsi="仿宋" w:hint="eastAsia"/>
                <w:color w:val="0F0F0F"/>
                <w:sz w:val="24"/>
              </w:rPr>
              <w:t>20</w:t>
            </w:r>
          </w:p>
        </w:tc>
        <w:tc>
          <w:tcPr>
            <w:tcW w:w="752" w:type="dxa"/>
            <w:tcBorders>
              <w:top w:val="single" w:sz="4" w:space="0" w:color="auto"/>
              <w:left w:val="single" w:sz="4" w:space="0" w:color="auto"/>
              <w:bottom w:val="single" w:sz="4" w:space="0" w:color="auto"/>
              <w:right w:val="single" w:sz="4" w:space="0" w:color="auto"/>
            </w:tcBorders>
            <w:vAlign w:val="center"/>
          </w:tcPr>
          <w:p w:rsidR="00192B43" w:rsidRPr="006C762A" w:rsidRDefault="00192B43">
            <w:pPr>
              <w:spacing w:line="380" w:lineRule="exact"/>
              <w:ind w:firstLineChars="100" w:firstLine="240"/>
              <w:jc w:val="center"/>
              <w:rPr>
                <w:rFonts w:ascii="仿宋" w:eastAsia="仿宋" w:hAnsi="仿宋"/>
                <w:color w:val="0F0F0F"/>
                <w:sz w:val="24"/>
              </w:rPr>
            </w:pPr>
          </w:p>
        </w:tc>
      </w:tr>
      <w:tr w:rsidR="00192B43">
        <w:trPr>
          <w:cantSplit/>
          <w:trHeight w:val="770"/>
          <w:jc w:val="center"/>
        </w:trPr>
        <w:tc>
          <w:tcPr>
            <w:tcW w:w="1466" w:type="dxa"/>
            <w:tcBorders>
              <w:left w:val="single" w:sz="4" w:space="0" w:color="auto"/>
              <w:right w:val="single" w:sz="4" w:space="0" w:color="auto"/>
            </w:tcBorders>
            <w:vAlign w:val="center"/>
          </w:tcPr>
          <w:p w:rsidR="00192B43" w:rsidRPr="006C762A" w:rsidRDefault="00E1233B">
            <w:pPr>
              <w:spacing w:line="380" w:lineRule="exact"/>
              <w:rPr>
                <w:rFonts w:ascii="仿宋" w:eastAsia="仿宋" w:hAnsi="仿宋"/>
                <w:b/>
                <w:color w:val="0F0F0F"/>
                <w:sz w:val="24"/>
              </w:rPr>
            </w:pPr>
            <w:r w:rsidRPr="006C762A">
              <w:rPr>
                <w:rFonts w:ascii="仿宋" w:eastAsia="仿宋" w:hAnsi="仿宋" w:hint="eastAsia"/>
                <w:b/>
                <w:color w:val="0F0F0F"/>
                <w:spacing w:val="-20"/>
                <w:sz w:val="24"/>
              </w:rPr>
              <w:t>教学内容设计</w:t>
            </w:r>
          </w:p>
        </w:tc>
        <w:tc>
          <w:tcPr>
            <w:tcW w:w="7016"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adjustRightInd w:val="0"/>
              <w:snapToGrid w:val="0"/>
              <w:spacing w:line="320" w:lineRule="exact"/>
              <w:rPr>
                <w:rFonts w:ascii="仿宋" w:eastAsia="仿宋" w:hAnsi="仿宋" w:cs="Arial"/>
                <w:sz w:val="24"/>
                <w:shd w:val="clear" w:color="auto" w:fill="FFFFFF"/>
              </w:rPr>
            </w:pPr>
            <w:r w:rsidRPr="006C762A">
              <w:rPr>
                <w:rFonts w:ascii="仿宋" w:eastAsia="仿宋" w:hAnsi="仿宋" w:cs="Arial" w:hint="eastAsia"/>
                <w:sz w:val="24"/>
                <w:shd w:val="clear" w:color="auto" w:fill="FFFFFF"/>
              </w:rPr>
              <w:t>1.准确把握在线教学所选内容在课程中的地位、作用；在线学习内容与学习目标相呼应。</w:t>
            </w:r>
          </w:p>
          <w:p w:rsidR="00192B43" w:rsidRPr="006C762A" w:rsidRDefault="00E1233B">
            <w:pPr>
              <w:adjustRightInd w:val="0"/>
              <w:snapToGrid w:val="0"/>
              <w:spacing w:line="320" w:lineRule="exact"/>
              <w:rPr>
                <w:rFonts w:ascii="仿宋" w:eastAsia="仿宋" w:hAnsi="仿宋" w:cs="Arial"/>
                <w:sz w:val="24"/>
                <w:shd w:val="clear" w:color="auto" w:fill="FFFFFF"/>
              </w:rPr>
            </w:pPr>
            <w:r w:rsidRPr="006C762A">
              <w:rPr>
                <w:rFonts w:ascii="仿宋" w:eastAsia="仿宋" w:hAnsi="仿宋" w:cs="Arial" w:hint="eastAsia"/>
                <w:sz w:val="24"/>
                <w:shd w:val="clear" w:color="auto" w:fill="FFFFFF"/>
              </w:rPr>
              <w:t>2.在线教学内容处理科学合理，面向全体学生，容量适度，衔接合理，重点突出，难易适中。</w:t>
            </w:r>
          </w:p>
          <w:p w:rsidR="00192B43" w:rsidRPr="006C762A" w:rsidRDefault="00E1233B">
            <w:pPr>
              <w:adjustRightInd w:val="0"/>
              <w:snapToGrid w:val="0"/>
              <w:spacing w:line="320" w:lineRule="exact"/>
              <w:rPr>
                <w:rFonts w:ascii="仿宋" w:eastAsia="仿宋" w:hAnsi="仿宋" w:cs="Arial"/>
                <w:sz w:val="24"/>
                <w:shd w:val="clear" w:color="auto" w:fill="FFFFFF"/>
              </w:rPr>
            </w:pPr>
            <w:r w:rsidRPr="006C762A">
              <w:rPr>
                <w:rFonts w:ascii="仿宋" w:eastAsia="仿宋" w:hAnsi="仿宋" w:cs="Arial" w:hint="eastAsia"/>
                <w:sz w:val="24"/>
                <w:shd w:val="clear" w:color="auto" w:fill="FFFFFF"/>
              </w:rPr>
              <w:t>3. 在线教学内容与在线教学时间安排恰当，凸显课程特点、重点知识、关键技能和核心能力，重点难点分布恰当。</w:t>
            </w:r>
          </w:p>
          <w:p w:rsidR="00192B43" w:rsidRPr="006C762A" w:rsidRDefault="00E1233B">
            <w:pPr>
              <w:adjustRightInd w:val="0"/>
              <w:snapToGrid w:val="0"/>
              <w:spacing w:line="320" w:lineRule="exact"/>
              <w:rPr>
                <w:rFonts w:ascii="仿宋" w:eastAsia="仿宋" w:hAnsi="仿宋" w:cs="宋体"/>
                <w:kern w:val="0"/>
                <w:sz w:val="24"/>
              </w:rPr>
            </w:pPr>
            <w:r w:rsidRPr="006C762A">
              <w:rPr>
                <w:rFonts w:ascii="仿宋" w:eastAsia="仿宋" w:hAnsi="仿宋" w:cs="Arial" w:hint="eastAsia"/>
                <w:sz w:val="24"/>
                <w:shd w:val="clear" w:color="auto" w:fill="FFFFFF"/>
              </w:rPr>
              <w:t>4.在线教学内容设计符合相关专业人才培养要求，融入“四新”内容，凸显专业能力、方法能力和社会能力及职业道德要求。</w:t>
            </w:r>
          </w:p>
        </w:tc>
        <w:tc>
          <w:tcPr>
            <w:tcW w:w="709"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color w:val="0F0F0F"/>
                <w:sz w:val="24"/>
              </w:rPr>
            </w:pPr>
            <w:r w:rsidRPr="006C762A">
              <w:rPr>
                <w:rFonts w:ascii="仿宋" w:eastAsia="仿宋" w:hAnsi="仿宋" w:hint="eastAsia"/>
                <w:color w:val="0F0F0F"/>
                <w:sz w:val="24"/>
              </w:rPr>
              <w:t>20</w:t>
            </w:r>
          </w:p>
        </w:tc>
        <w:tc>
          <w:tcPr>
            <w:tcW w:w="752" w:type="dxa"/>
            <w:tcBorders>
              <w:top w:val="single" w:sz="4" w:space="0" w:color="auto"/>
              <w:left w:val="single" w:sz="4" w:space="0" w:color="auto"/>
              <w:bottom w:val="single" w:sz="4" w:space="0" w:color="auto"/>
              <w:right w:val="single" w:sz="4" w:space="0" w:color="auto"/>
            </w:tcBorders>
            <w:vAlign w:val="center"/>
          </w:tcPr>
          <w:p w:rsidR="00192B43" w:rsidRPr="006C762A" w:rsidRDefault="00192B43">
            <w:pPr>
              <w:spacing w:line="380" w:lineRule="exact"/>
              <w:ind w:firstLineChars="100" w:firstLine="240"/>
              <w:jc w:val="center"/>
              <w:rPr>
                <w:rFonts w:ascii="仿宋" w:eastAsia="仿宋" w:hAnsi="仿宋"/>
                <w:color w:val="0F0F0F"/>
                <w:sz w:val="24"/>
              </w:rPr>
            </w:pPr>
          </w:p>
        </w:tc>
      </w:tr>
      <w:tr w:rsidR="00192B43">
        <w:trPr>
          <w:cantSplit/>
          <w:trHeight w:val="2660"/>
          <w:jc w:val="center"/>
        </w:trPr>
        <w:tc>
          <w:tcPr>
            <w:tcW w:w="1466" w:type="dxa"/>
            <w:tcBorders>
              <w:top w:val="single" w:sz="4" w:space="0" w:color="auto"/>
              <w:left w:val="single" w:sz="4" w:space="0" w:color="auto"/>
              <w:right w:val="single" w:sz="4" w:space="0" w:color="auto"/>
            </w:tcBorders>
            <w:vAlign w:val="center"/>
          </w:tcPr>
          <w:p w:rsidR="00192B43" w:rsidRPr="006C762A" w:rsidRDefault="00E1233B">
            <w:pPr>
              <w:spacing w:line="380" w:lineRule="exact"/>
              <w:rPr>
                <w:rFonts w:ascii="仿宋" w:eastAsia="仿宋" w:hAnsi="仿宋"/>
                <w:b/>
                <w:color w:val="0F0F0F"/>
                <w:sz w:val="24"/>
              </w:rPr>
            </w:pPr>
            <w:r w:rsidRPr="006C762A">
              <w:rPr>
                <w:rFonts w:ascii="仿宋" w:eastAsia="仿宋" w:hAnsi="仿宋" w:hint="eastAsia"/>
                <w:b/>
                <w:color w:val="0F0F0F"/>
                <w:spacing w:val="-20"/>
                <w:sz w:val="24"/>
              </w:rPr>
              <w:t>教学过程设计</w:t>
            </w:r>
          </w:p>
        </w:tc>
        <w:tc>
          <w:tcPr>
            <w:tcW w:w="7016" w:type="dxa"/>
            <w:tcBorders>
              <w:top w:val="single" w:sz="4" w:space="0" w:color="auto"/>
              <w:left w:val="single" w:sz="4" w:space="0" w:color="auto"/>
              <w:right w:val="single" w:sz="4" w:space="0" w:color="auto"/>
            </w:tcBorders>
            <w:vAlign w:val="center"/>
          </w:tcPr>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1.在线教学流程清晰、循序渐进，教学容量、难度、强度分布恰当。</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2.在线教学内容组织有序，呈现方式符合教学目标和学生认知特点，体现课程育人。</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3.在线教学环节完整、结构合理，层次清楚，衔接与过渡自然合理，各环节教学时间分配合理。</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4.在线教学活动设计充分发挥学生的主体作用，能激发学生主观能动性，促使学生积极、主动地参与。</w:t>
            </w:r>
          </w:p>
        </w:tc>
        <w:tc>
          <w:tcPr>
            <w:tcW w:w="709" w:type="dxa"/>
            <w:tcBorders>
              <w:top w:val="single" w:sz="4" w:space="0" w:color="auto"/>
              <w:left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color w:val="0F0F0F"/>
                <w:sz w:val="24"/>
              </w:rPr>
            </w:pPr>
            <w:r w:rsidRPr="006C762A">
              <w:rPr>
                <w:rFonts w:ascii="仿宋" w:eastAsia="仿宋" w:hAnsi="仿宋" w:hint="eastAsia"/>
                <w:color w:val="0F0F0F"/>
                <w:sz w:val="24"/>
              </w:rPr>
              <w:t>20</w:t>
            </w:r>
          </w:p>
        </w:tc>
        <w:tc>
          <w:tcPr>
            <w:tcW w:w="752" w:type="dxa"/>
            <w:tcBorders>
              <w:top w:val="single" w:sz="4" w:space="0" w:color="auto"/>
              <w:left w:val="single" w:sz="4" w:space="0" w:color="auto"/>
              <w:right w:val="single" w:sz="4" w:space="0" w:color="auto"/>
            </w:tcBorders>
            <w:vAlign w:val="center"/>
          </w:tcPr>
          <w:p w:rsidR="00192B43" w:rsidRPr="006C762A" w:rsidRDefault="00192B43">
            <w:pPr>
              <w:spacing w:line="380" w:lineRule="exact"/>
              <w:ind w:firstLineChars="100" w:firstLine="240"/>
              <w:jc w:val="center"/>
              <w:rPr>
                <w:rFonts w:ascii="仿宋" w:eastAsia="仿宋" w:hAnsi="仿宋"/>
                <w:color w:val="0F0F0F"/>
                <w:sz w:val="24"/>
              </w:rPr>
            </w:pPr>
          </w:p>
        </w:tc>
      </w:tr>
      <w:tr w:rsidR="00192B43">
        <w:trPr>
          <w:cantSplit/>
          <w:trHeight w:val="740"/>
          <w:jc w:val="center"/>
        </w:trPr>
        <w:tc>
          <w:tcPr>
            <w:tcW w:w="1466" w:type="dxa"/>
            <w:tcBorders>
              <w:left w:val="single" w:sz="4" w:space="0" w:color="auto"/>
              <w:right w:val="single" w:sz="4" w:space="0" w:color="auto"/>
            </w:tcBorders>
            <w:vAlign w:val="center"/>
          </w:tcPr>
          <w:p w:rsidR="00192B43" w:rsidRPr="006C762A" w:rsidRDefault="00E1233B">
            <w:pPr>
              <w:spacing w:line="380" w:lineRule="exact"/>
              <w:rPr>
                <w:rFonts w:ascii="仿宋" w:eastAsia="仿宋" w:hAnsi="仿宋"/>
                <w:b/>
                <w:color w:val="0F0F0F"/>
                <w:sz w:val="24"/>
              </w:rPr>
            </w:pPr>
            <w:r w:rsidRPr="006C762A">
              <w:rPr>
                <w:rFonts w:ascii="仿宋" w:eastAsia="仿宋" w:hAnsi="仿宋" w:hint="eastAsia"/>
                <w:b/>
                <w:color w:val="0F0F0F"/>
                <w:spacing w:val="-20"/>
                <w:sz w:val="24"/>
              </w:rPr>
              <w:t>教学方法设计</w:t>
            </w:r>
          </w:p>
        </w:tc>
        <w:tc>
          <w:tcPr>
            <w:tcW w:w="7016"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1.采用能体现以学生为中心、教师为主导，行动导向和行知合一等先进教学理念的教学方法与手段。</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2.依据教学目标、教学内容、教学对象等确定合理在线教学形式。</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3.采用模拟、仿真等教学软件及微课、慕课等网络教学资源，合理采用信息化手段，提高在线教学的效率与效果。</w:t>
            </w:r>
          </w:p>
          <w:p w:rsidR="00192B43" w:rsidRPr="006C762A" w:rsidRDefault="00E1233B">
            <w:pPr>
              <w:adjustRightInd w:val="0"/>
              <w:snapToGrid w:val="0"/>
              <w:spacing w:line="320" w:lineRule="exact"/>
              <w:rPr>
                <w:rFonts w:ascii="仿宋" w:eastAsia="仿宋" w:hAnsi="仿宋"/>
                <w:sz w:val="24"/>
              </w:rPr>
            </w:pPr>
            <w:r w:rsidRPr="006C762A">
              <w:rPr>
                <w:rFonts w:ascii="仿宋" w:eastAsia="仿宋" w:hAnsi="仿宋" w:hint="eastAsia"/>
                <w:sz w:val="24"/>
              </w:rPr>
              <w:t>4.注重学法指导，培养学生能力，渗透爱国情感与价值观培养，融入课程思政元素。</w:t>
            </w:r>
          </w:p>
        </w:tc>
        <w:tc>
          <w:tcPr>
            <w:tcW w:w="709"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color w:val="0F0F0F"/>
                <w:sz w:val="24"/>
              </w:rPr>
            </w:pPr>
            <w:r w:rsidRPr="006C762A">
              <w:rPr>
                <w:rFonts w:ascii="仿宋" w:eastAsia="仿宋" w:hAnsi="仿宋" w:hint="eastAsia"/>
                <w:color w:val="0F0F0F"/>
                <w:sz w:val="24"/>
              </w:rPr>
              <w:t>20</w:t>
            </w:r>
          </w:p>
        </w:tc>
        <w:tc>
          <w:tcPr>
            <w:tcW w:w="752" w:type="dxa"/>
            <w:tcBorders>
              <w:top w:val="single" w:sz="4" w:space="0" w:color="auto"/>
              <w:left w:val="single" w:sz="4" w:space="0" w:color="auto"/>
              <w:bottom w:val="single" w:sz="4" w:space="0" w:color="auto"/>
              <w:right w:val="single" w:sz="4" w:space="0" w:color="auto"/>
            </w:tcBorders>
            <w:vAlign w:val="center"/>
          </w:tcPr>
          <w:p w:rsidR="00192B43" w:rsidRPr="006C762A" w:rsidRDefault="00192B43">
            <w:pPr>
              <w:spacing w:line="380" w:lineRule="exact"/>
              <w:ind w:firstLineChars="100" w:firstLine="240"/>
              <w:jc w:val="center"/>
              <w:rPr>
                <w:rFonts w:ascii="仿宋" w:eastAsia="仿宋" w:hAnsi="仿宋"/>
                <w:color w:val="0F0F0F"/>
                <w:sz w:val="24"/>
              </w:rPr>
            </w:pPr>
          </w:p>
        </w:tc>
      </w:tr>
      <w:tr w:rsidR="00192B43">
        <w:trPr>
          <w:cantSplit/>
          <w:trHeight w:val="90"/>
          <w:jc w:val="center"/>
        </w:trPr>
        <w:tc>
          <w:tcPr>
            <w:tcW w:w="1466" w:type="dxa"/>
            <w:tcBorders>
              <w:left w:val="single" w:sz="4" w:space="0" w:color="auto"/>
              <w:right w:val="single" w:sz="4" w:space="0" w:color="auto"/>
            </w:tcBorders>
            <w:vAlign w:val="center"/>
          </w:tcPr>
          <w:p w:rsidR="00192B43" w:rsidRPr="006C762A" w:rsidRDefault="00E1233B">
            <w:pPr>
              <w:spacing w:line="380" w:lineRule="exact"/>
              <w:rPr>
                <w:rFonts w:ascii="仿宋" w:eastAsia="仿宋" w:hAnsi="仿宋"/>
                <w:b/>
                <w:color w:val="0F0F0F"/>
                <w:sz w:val="24"/>
              </w:rPr>
            </w:pPr>
            <w:r w:rsidRPr="006C762A">
              <w:rPr>
                <w:rFonts w:ascii="仿宋" w:eastAsia="仿宋" w:hAnsi="仿宋" w:hint="eastAsia"/>
                <w:b/>
                <w:color w:val="0F0F0F"/>
                <w:spacing w:val="-20"/>
                <w:sz w:val="24"/>
              </w:rPr>
              <w:t>教学评价设计</w:t>
            </w:r>
          </w:p>
        </w:tc>
        <w:tc>
          <w:tcPr>
            <w:tcW w:w="7016"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adjustRightInd w:val="0"/>
              <w:snapToGrid w:val="0"/>
              <w:spacing w:line="320" w:lineRule="exact"/>
              <w:rPr>
                <w:rFonts w:ascii="仿宋" w:eastAsia="仿宋" w:hAnsi="仿宋"/>
                <w:color w:val="0F0F0F"/>
                <w:sz w:val="24"/>
              </w:rPr>
            </w:pPr>
            <w:r w:rsidRPr="006C762A">
              <w:rPr>
                <w:rFonts w:ascii="仿宋" w:eastAsia="仿宋" w:hAnsi="仿宋" w:hint="eastAsia"/>
                <w:color w:val="0F0F0F"/>
                <w:sz w:val="24"/>
              </w:rPr>
              <w:t>1.评价内容与学习目标相呼应，指标合理、可操作性强。</w:t>
            </w:r>
          </w:p>
          <w:p w:rsidR="00192B43" w:rsidRPr="006C762A" w:rsidRDefault="00E1233B">
            <w:pPr>
              <w:adjustRightInd w:val="0"/>
              <w:snapToGrid w:val="0"/>
              <w:spacing w:line="320" w:lineRule="exact"/>
              <w:rPr>
                <w:rFonts w:ascii="仿宋" w:eastAsia="仿宋" w:hAnsi="仿宋"/>
                <w:color w:val="0F0F0F"/>
                <w:sz w:val="24"/>
              </w:rPr>
            </w:pPr>
            <w:r w:rsidRPr="006C762A">
              <w:rPr>
                <w:rFonts w:ascii="仿宋" w:eastAsia="仿宋" w:hAnsi="仿宋" w:hint="eastAsia"/>
                <w:color w:val="0F0F0F"/>
                <w:sz w:val="24"/>
              </w:rPr>
              <w:t>2.能有效检验学生学习效果和综合职业能力的提高程度。</w:t>
            </w:r>
          </w:p>
          <w:p w:rsidR="00192B43" w:rsidRPr="006C762A" w:rsidRDefault="00E1233B">
            <w:pPr>
              <w:adjustRightInd w:val="0"/>
              <w:snapToGrid w:val="0"/>
              <w:spacing w:line="320" w:lineRule="exact"/>
              <w:rPr>
                <w:rFonts w:ascii="仿宋" w:eastAsia="仿宋" w:hAnsi="仿宋"/>
                <w:color w:val="0F0F0F"/>
                <w:sz w:val="24"/>
              </w:rPr>
            </w:pPr>
            <w:r w:rsidRPr="006C762A">
              <w:rPr>
                <w:rFonts w:ascii="仿宋" w:eastAsia="仿宋" w:hAnsi="仿宋" w:hint="eastAsia"/>
                <w:color w:val="0F0F0F"/>
                <w:sz w:val="24"/>
              </w:rPr>
              <w:t>3.评价方式多样，功能明确，合理有效，易于操作，能促进学生对学习过程的反思。</w:t>
            </w:r>
          </w:p>
          <w:p w:rsidR="00192B43" w:rsidRPr="006C762A" w:rsidRDefault="00E1233B">
            <w:pPr>
              <w:adjustRightInd w:val="0"/>
              <w:snapToGrid w:val="0"/>
              <w:spacing w:line="320" w:lineRule="exact"/>
              <w:rPr>
                <w:rFonts w:ascii="仿宋" w:eastAsia="仿宋" w:hAnsi="仿宋"/>
                <w:color w:val="0F0F0F"/>
                <w:sz w:val="24"/>
              </w:rPr>
            </w:pPr>
            <w:r w:rsidRPr="006C762A">
              <w:rPr>
                <w:rFonts w:ascii="仿宋" w:eastAsia="仿宋" w:hAnsi="仿宋" w:hint="eastAsia"/>
                <w:color w:val="0F0F0F"/>
                <w:sz w:val="24"/>
              </w:rPr>
              <w:t>4.课后作业布置合理，符合实际，兼有巩固和拓展的效能。</w:t>
            </w:r>
          </w:p>
        </w:tc>
        <w:tc>
          <w:tcPr>
            <w:tcW w:w="709"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spacing w:line="380" w:lineRule="exact"/>
              <w:jc w:val="center"/>
              <w:rPr>
                <w:rFonts w:ascii="仿宋" w:eastAsia="仿宋" w:hAnsi="仿宋"/>
                <w:color w:val="0F0F0F"/>
                <w:sz w:val="24"/>
              </w:rPr>
            </w:pPr>
            <w:r w:rsidRPr="006C762A">
              <w:rPr>
                <w:rFonts w:ascii="仿宋" w:eastAsia="仿宋" w:hAnsi="仿宋" w:hint="eastAsia"/>
                <w:color w:val="0F0F0F"/>
                <w:sz w:val="24"/>
              </w:rPr>
              <w:t>20</w:t>
            </w:r>
          </w:p>
        </w:tc>
        <w:tc>
          <w:tcPr>
            <w:tcW w:w="752" w:type="dxa"/>
            <w:tcBorders>
              <w:top w:val="single" w:sz="4" w:space="0" w:color="auto"/>
              <w:left w:val="single" w:sz="4" w:space="0" w:color="auto"/>
              <w:bottom w:val="single" w:sz="4" w:space="0" w:color="auto"/>
              <w:right w:val="single" w:sz="4" w:space="0" w:color="auto"/>
            </w:tcBorders>
            <w:vAlign w:val="center"/>
          </w:tcPr>
          <w:p w:rsidR="00192B43" w:rsidRPr="006C762A" w:rsidRDefault="00192B43">
            <w:pPr>
              <w:spacing w:line="380" w:lineRule="exact"/>
              <w:ind w:firstLineChars="100" w:firstLine="240"/>
              <w:jc w:val="center"/>
              <w:rPr>
                <w:rFonts w:ascii="仿宋" w:eastAsia="仿宋" w:hAnsi="仿宋"/>
                <w:color w:val="0F0F0F"/>
                <w:sz w:val="24"/>
              </w:rPr>
            </w:pPr>
          </w:p>
        </w:tc>
      </w:tr>
      <w:tr w:rsidR="00A63CD8">
        <w:trPr>
          <w:cantSplit/>
          <w:trHeight w:val="90"/>
          <w:jc w:val="center"/>
        </w:trPr>
        <w:tc>
          <w:tcPr>
            <w:tcW w:w="1466" w:type="dxa"/>
            <w:tcBorders>
              <w:left w:val="single" w:sz="4" w:space="0" w:color="auto"/>
              <w:right w:val="single" w:sz="4" w:space="0" w:color="auto"/>
            </w:tcBorders>
            <w:vAlign w:val="center"/>
          </w:tcPr>
          <w:p w:rsidR="00A63CD8" w:rsidRPr="006C762A" w:rsidRDefault="00A63CD8" w:rsidP="00A63CD8">
            <w:pPr>
              <w:spacing w:line="380" w:lineRule="exact"/>
              <w:jc w:val="center"/>
              <w:rPr>
                <w:rFonts w:ascii="仿宋" w:eastAsia="仿宋" w:hAnsi="仿宋" w:hint="eastAsia"/>
                <w:b/>
                <w:color w:val="0F0F0F"/>
                <w:spacing w:val="-20"/>
                <w:sz w:val="24"/>
              </w:rPr>
            </w:pPr>
            <w:r w:rsidRPr="006C762A">
              <w:rPr>
                <w:rFonts w:ascii="仿宋" w:eastAsia="仿宋" w:hAnsi="仿宋" w:hint="eastAsia"/>
                <w:b/>
                <w:color w:val="0F0F0F"/>
                <w:spacing w:val="-20"/>
                <w:sz w:val="24"/>
              </w:rPr>
              <w:t>扣分项</w:t>
            </w:r>
          </w:p>
        </w:tc>
        <w:tc>
          <w:tcPr>
            <w:tcW w:w="7016" w:type="dxa"/>
            <w:tcBorders>
              <w:top w:val="single" w:sz="4" w:space="0" w:color="auto"/>
              <w:left w:val="single" w:sz="4" w:space="0" w:color="auto"/>
              <w:bottom w:val="single" w:sz="4" w:space="0" w:color="auto"/>
              <w:right w:val="single" w:sz="4" w:space="0" w:color="auto"/>
            </w:tcBorders>
            <w:vAlign w:val="center"/>
          </w:tcPr>
          <w:p w:rsidR="00A63CD8" w:rsidRPr="006C762A" w:rsidRDefault="00B654DE" w:rsidP="00B654DE">
            <w:pPr>
              <w:adjustRightInd w:val="0"/>
              <w:snapToGrid w:val="0"/>
              <w:spacing w:line="320" w:lineRule="exact"/>
              <w:rPr>
                <w:rFonts w:ascii="仿宋" w:eastAsia="仿宋" w:hAnsi="仿宋" w:hint="eastAsia"/>
                <w:color w:val="0F0F0F"/>
                <w:sz w:val="24"/>
              </w:rPr>
            </w:pPr>
            <w:r w:rsidRPr="006C762A">
              <w:rPr>
                <w:rFonts w:ascii="仿宋" w:eastAsia="仿宋" w:hAnsi="仿宋" w:hint="eastAsia"/>
                <w:color w:val="0F0F0F"/>
                <w:sz w:val="24"/>
              </w:rPr>
              <w:t>1.参</w:t>
            </w:r>
            <w:r w:rsidR="00A63CD8" w:rsidRPr="006C762A">
              <w:rPr>
                <w:rFonts w:ascii="仿宋" w:eastAsia="仿宋" w:hAnsi="仿宋" w:hint="eastAsia"/>
                <w:color w:val="0F0F0F"/>
                <w:sz w:val="24"/>
              </w:rPr>
              <w:t>赛选手须严格按照参赛时间进行比赛。</w:t>
            </w:r>
          </w:p>
          <w:p w:rsidR="00A63CD8" w:rsidRPr="006C762A" w:rsidRDefault="00B654DE" w:rsidP="00B654DE">
            <w:pPr>
              <w:adjustRightInd w:val="0"/>
              <w:snapToGrid w:val="0"/>
              <w:spacing w:line="320" w:lineRule="exact"/>
              <w:rPr>
                <w:rFonts w:ascii="仿宋" w:eastAsia="仿宋" w:hAnsi="仿宋" w:hint="eastAsia"/>
                <w:color w:val="0F0F0F"/>
                <w:sz w:val="24"/>
              </w:rPr>
            </w:pPr>
            <w:r w:rsidRPr="006C762A">
              <w:rPr>
                <w:rFonts w:ascii="仿宋" w:eastAsia="仿宋" w:hAnsi="仿宋" w:hint="eastAsia"/>
                <w:color w:val="0F0F0F"/>
                <w:sz w:val="24"/>
              </w:rPr>
              <w:t>2.</w:t>
            </w:r>
            <w:r w:rsidR="00A63CD8" w:rsidRPr="006C762A">
              <w:rPr>
                <w:rFonts w:ascii="仿宋" w:eastAsia="仿宋" w:hAnsi="仿宋" w:hint="eastAsia"/>
                <w:color w:val="0F0F0F"/>
                <w:sz w:val="24"/>
              </w:rPr>
              <w:t>在规定时间内完成展示的不加分。</w:t>
            </w:r>
          </w:p>
          <w:p w:rsidR="00A63CD8" w:rsidRPr="006C762A" w:rsidRDefault="00B654DE" w:rsidP="00B654DE">
            <w:pPr>
              <w:adjustRightInd w:val="0"/>
              <w:snapToGrid w:val="0"/>
              <w:spacing w:line="320" w:lineRule="exact"/>
              <w:rPr>
                <w:rFonts w:ascii="仿宋" w:eastAsia="仿宋" w:hAnsi="仿宋" w:hint="eastAsia"/>
                <w:b/>
                <w:color w:val="0F0F0F"/>
                <w:sz w:val="24"/>
              </w:rPr>
            </w:pPr>
            <w:r w:rsidRPr="006C762A">
              <w:rPr>
                <w:rFonts w:ascii="仿宋" w:eastAsia="仿宋" w:hAnsi="仿宋" w:hint="eastAsia"/>
                <w:color w:val="0F0F0F"/>
                <w:sz w:val="24"/>
              </w:rPr>
              <w:t>3.</w:t>
            </w:r>
            <w:r w:rsidR="00A63CD8" w:rsidRPr="006C762A">
              <w:rPr>
                <w:rFonts w:ascii="仿宋" w:eastAsia="仿宋" w:hAnsi="仿宋" w:hint="eastAsia"/>
                <w:color w:val="0F0F0F"/>
                <w:sz w:val="24"/>
              </w:rPr>
              <w:t>超过规定时间展示的，每超时1分钟扣1分，不足1分钟扣0.5分。</w:t>
            </w:r>
          </w:p>
        </w:tc>
        <w:tc>
          <w:tcPr>
            <w:tcW w:w="709" w:type="dxa"/>
            <w:tcBorders>
              <w:top w:val="single" w:sz="4" w:space="0" w:color="auto"/>
              <w:left w:val="single" w:sz="4" w:space="0" w:color="auto"/>
              <w:bottom w:val="single" w:sz="4" w:space="0" w:color="auto"/>
              <w:right w:val="single" w:sz="4" w:space="0" w:color="auto"/>
            </w:tcBorders>
            <w:vAlign w:val="center"/>
          </w:tcPr>
          <w:p w:rsidR="00A63CD8" w:rsidRPr="006C762A" w:rsidRDefault="00A63CD8">
            <w:pPr>
              <w:spacing w:line="380" w:lineRule="exact"/>
              <w:ind w:firstLineChars="100" w:firstLine="240"/>
              <w:jc w:val="center"/>
              <w:rPr>
                <w:rFonts w:ascii="仿宋" w:eastAsia="仿宋" w:hAnsi="仿宋"/>
                <w:color w:val="0F0F0F"/>
                <w:sz w:val="24"/>
              </w:rPr>
            </w:pPr>
          </w:p>
        </w:tc>
        <w:tc>
          <w:tcPr>
            <w:tcW w:w="752" w:type="dxa"/>
            <w:tcBorders>
              <w:top w:val="single" w:sz="4" w:space="0" w:color="auto"/>
              <w:left w:val="single" w:sz="4" w:space="0" w:color="auto"/>
              <w:bottom w:val="single" w:sz="4" w:space="0" w:color="auto"/>
              <w:right w:val="single" w:sz="4" w:space="0" w:color="auto"/>
            </w:tcBorders>
            <w:vAlign w:val="center"/>
          </w:tcPr>
          <w:p w:rsidR="00A63CD8" w:rsidRPr="006C762A" w:rsidRDefault="00A63CD8">
            <w:pPr>
              <w:spacing w:line="380" w:lineRule="exact"/>
              <w:ind w:firstLineChars="100" w:firstLine="240"/>
              <w:jc w:val="center"/>
              <w:rPr>
                <w:rFonts w:ascii="仿宋" w:eastAsia="仿宋" w:hAnsi="仿宋"/>
                <w:color w:val="0F0F0F"/>
                <w:sz w:val="24"/>
              </w:rPr>
            </w:pPr>
          </w:p>
        </w:tc>
      </w:tr>
      <w:tr w:rsidR="00192B43">
        <w:trPr>
          <w:cantSplit/>
          <w:trHeight w:val="90"/>
          <w:jc w:val="center"/>
        </w:trPr>
        <w:tc>
          <w:tcPr>
            <w:tcW w:w="1466" w:type="dxa"/>
            <w:tcBorders>
              <w:left w:val="single" w:sz="4" w:space="0" w:color="auto"/>
              <w:right w:val="single" w:sz="4" w:space="0" w:color="auto"/>
            </w:tcBorders>
            <w:vAlign w:val="center"/>
          </w:tcPr>
          <w:p w:rsidR="00192B43" w:rsidRPr="006C762A" w:rsidRDefault="00192B43">
            <w:pPr>
              <w:spacing w:line="380" w:lineRule="exact"/>
              <w:rPr>
                <w:rFonts w:ascii="仿宋" w:eastAsia="仿宋" w:hAnsi="仿宋"/>
                <w:b/>
                <w:color w:val="0F0F0F"/>
                <w:spacing w:val="-20"/>
                <w:sz w:val="24"/>
              </w:rPr>
            </w:pPr>
          </w:p>
        </w:tc>
        <w:tc>
          <w:tcPr>
            <w:tcW w:w="7016" w:type="dxa"/>
            <w:tcBorders>
              <w:top w:val="single" w:sz="4" w:space="0" w:color="auto"/>
              <w:left w:val="single" w:sz="4" w:space="0" w:color="auto"/>
              <w:bottom w:val="single" w:sz="4" w:space="0" w:color="auto"/>
              <w:right w:val="single" w:sz="4" w:space="0" w:color="auto"/>
            </w:tcBorders>
            <w:vAlign w:val="center"/>
          </w:tcPr>
          <w:p w:rsidR="00192B43" w:rsidRPr="006C762A" w:rsidRDefault="00E1233B">
            <w:pPr>
              <w:adjustRightInd w:val="0"/>
              <w:snapToGrid w:val="0"/>
              <w:spacing w:line="320" w:lineRule="exact"/>
              <w:jc w:val="center"/>
              <w:rPr>
                <w:rFonts w:ascii="仿宋" w:eastAsia="仿宋" w:hAnsi="仿宋"/>
                <w:color w:val="0F0F0F"/>
                <w:sz w:val="24"/>
              </w:rPr>
            </w:pPr>
            <w:r w:rsidRPr="006C762A">
              <w:rPr>
                <w:rFonts w:ascii="仿宋" w:eastAsia="仿宋" w:hAnsi="仿宋" w:hint="eastAsia"/>
                <w:b/>
                <w:color w:val="0F0F0F"/>
                <w:sz w:val="24"/>
              </w:rPr>
              <w:t>总  分</w:t>
            </w:r>
          </w:p>
        </w:tc>
        <w:tc>
          <w:tcPr>
            <w:tcW w:w="709" w:type="dxa"/>
            <w:tcBorders>
              <w:top w:val="single" w:sz="4" w:space="0" w:color="auto"/>
              <w:left w:val="single" w:sz="4" w:space="0" w:color="auto"/>
              <w:bottom w:val="single" w:sz="4" w:space="0" w:color="auto"/>
              <w:right w:val="single" w:sz="4" w:space="0" w:color="auto"/>
            </w:tcBorders>
            <w:vAlign w:val="center"/>
          </w:tcPr>
          <w:p w:rsidR="00192B43" w:rsidRPr="006C762A" w:rsidRDefault="00192B43">
            <w:pPr>
              <w:spacing w:line="380" w:lineRule="exact"/>
              <w:ind w:firstLineChars="100" w:firstLine="240"/>
              <w:jc w:val="center"/>
              <w:rPr>
                <w:rFonts w:ascii="仿宋" w:eastAsia="仿宋" w:hAnsi="仿宋"/>
                <w:color w:val="0F0F0F"/>
                <w:sz w:val="24"/>
              </w:rPr>
            </w:pPr>
          </w:p>
        </w:tc>
        <w:tc>
          <w:tcPr>
            <w:tcW w:w="752" w:type="dxa"/>
            <w:tcBorders>
              <w:top w:val="single" w:sz="4" w:space="0" w:color="auto"/>
              <w:left w:val="single" w:sz="4" w:space="0" w:color="auto"/>
              <w:bottom w:val="single" w:sz="4" w:space="0" w:color="auto"/>
              <w:right w:val="single" w:sz="4" w:space="0" w:color="auto"/>
            </w:tcBorders>
            <w:vAlign w:val="center"/>
          </w:tcPr>
          <w:p w:rsidR="00192B43" w:rsidRPr="006C762A" w:rsidRDefault="00192B43">
            <w:pPr>
              <w:spacing w:line="380" w:lineRule="exact"/>
              <w:ind w:firstLineChars="100" w:firstLine="240"/>
              <w:jc w:val="center"/>
              <w:rPr>
                <w:rFonts w:ascii="仿宋" w:eastAsia="仿宋" w:hAnsi="仿宋"/>
                <w:color w:val="0F0F0F"/>
                <w:sz w:val="24"/>
              </w:rPr>
            </w:pPr>
          </w:p>
        </w:tc>
      </w:tr>
    </w:tbl>
    <w:p w:rsidR="007175FA" w:rsidRDefault="007175FA">
      <w:pPr>
        <w:widowControl/>
        <w:jc w:val="left"/>
        <w:rPr>
          <w:rFonts w:ascii="宋体" w:hAnsi="宋体" w:cs="Arial"/>
          <w:bCs/>
          <w:kern w:val="0"/>
          <w:sz w:val="24"/>
          <w:szCs w:val="24"/>
        </w:rPr>
      </w:pPr>
    </w:p>
    <w:sectPr w:rsidR="007175FA" w:rsidSect="00AE2FE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CBB" w:rsidRDefault="00297CBB" w:rsidP="00192B43">
      <w:r>
        <w:separator/>
      </w:r>
    </w:p>
  </w:endnote>
  <w:endnote w:type="continuationSeparator" w:id="0">
    <w:p w:rsidR="00297CBB" w:rsidRDefault="00297CBB" w:rsidP="00192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微软雅黑"/>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96" w:rsidRDefault="00D85D9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43" w:rsidRDefault="009E36E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next-textbox:#_x0000_s1026;mso-fit-shape-to-text:t" inset="0,0,0,0">
            <w:txbxContent>
              <w:p w:rsidR="00192B43" w:rsidRDefault="009E36EF">
                <w:pPr>
                  <w:pStyle w:val="a3"/>
                </w:pPr>
                <w:r>
                  <w:rPr>
                    <w:rFonts w:hint="eastAsia"/>
                  </w:rPr>
                  <w:fldChar w:fldCharType="begin"/>
                </w:r>
                <w:r w:rsidR="00E1233B">
                  <w:rPr>
                    <w:rFonts w:hint="eastAsia"/>
                  </w:rPr>
                  <w:instrText xml:space="preserve"> PAGE  \* MERGEFORMAT </w:instrText>
                </w:r>
                <w:r>
                  <w:rPr>
                    <w:rFonts w:hint="eastAsia"/>
                  </w:rPr>
                  <w:fldChar w:fldCharType="separate"/>
                </w:r>
                <w:r w:rsidR="00D85D96">
                  <w:rPr>
                    <w:noProof/>
                  </w:rPr>
                  <w:t>4</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96" w:rsidRDefault="00D85D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CBB" w:rsidRDefault="00297CBB" w:rsidP="00192B43">
      <w:r>
        <w:separator/>
      </w:r>
    </w:p>
  </w:footnote>
  <w:footnote w:type="continuationSeparator" w:id="0">
    <w:p w:rsidR="00297CBB" w:rsidRDefault="00297CBB" w:rsidP="00192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96" w:rsidRDefault="00D85D9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96" w:rsidRDefault="00D85D9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96" w:rsidRDefault="00D85D9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50F83"/>
    <w:multiLevelType w:val="hybridMultilevel"/>
    <w:tmpl w:val="5C988548"/>
    <w:lvl w:ilvl="0" w:tplc="04C65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1F9"/>
    <w:rsid w:val="00071C46"/>
    <w:rsid w:val="001225A9"/>
    <w:rsid w:val="001724AE"/>
    <w:rsid w:val="00192B43"/>
    <w:rsid w:val="00297CBB"/>
    <w:rsid w:val="0039309A"/>
    <w:rsid w:val="004137DD"/>
    <w:rsid w:val="004B3E25"/>
    <w:rsid w:val="0052799A"/>
    <w:rsid w:val="005B0A6B"/>
    <w:rsid w:val="00634FF0"/>
    <w:rsid w:val="00675ED8"/>
    <w:rsid w:val="0068364B"/>
    <w:rsid w:val="006C762A"/>
    <w:rsid w:val="007175FA"/>
    <w:rsid w:val="008316A8"/>
    <w:rsid w:val="008644E7"/>
    <w:rsid w:val="008F15F9"/>
    <w:rsid w:val="00925B33"/>
    <w:rsid w:val="009E36EF"/>
    <w:rsid w:val="009E466E"/>
    <w:rsid w:val="00A63CD8"/>
    <w:rsid w:val="00A64E9E"/>
    <w:rsid w:val="00AE2FE0"/>
    <w:rsid w:val="00B654DE"/>
    <w:rsid w:val="00BE25AA"/>
    <w:rsid w:val="00C971F9"/>
    <w:rsid w:val="00D85D96"/>
    <w:rsid w:val="00E1233B"/>
    <w:rsid w:val="019C226C"/>
    <w:rsid w:val="01D42DF9"/>
    <w:rsid w:val="02F07770"/>
    <w:rsid w:val="032E6B7B"/>
    <w:rsid w:val="034765B0"/>
    <w:rsid w:val="039F7A6A"/>
    <w:rsid w:val="04884EEF"/>
    <w:rsid w:val="050C0F2A"/>
    <w:rsid w:val="05780851"/>
    <w:rsid w:val="05B75165"/>
    <w:rsid w:val="078D3CE8"/>
    <w:rsid w:val="07AE0667"/>
    <w:rsid w:val="089F2E34"/>
    <w:rsid w:val="09027397"/>
    <w:rsid w:val="0A515116"/>
    <w:rsid w:val="0B0F75CC"/>
    <w:rsid w:val="0BFA5998"/>
    <w:rsid w:val="0C274A00"/>
    <w:rsid w:val="0CA46B1B"/>
    <w:rsid w:val="0D8A5871"/>
    <w:rsid w:val="0DC44386"/>
    <w:rsid w:val="0E607E50"/>
    <w:rsid w:val="0EAB61C7"/>
    <w:rsid w:val="10250D89"/>
    <w:rsid w:val="10833F79"/>
    <w:rsid w:val="11291AFF"/>
    <w:rsid w:val="118E6C8B"/>
    <w:rsid w:val="12AC33C7"/>
    <w:rsid w:val="12CC01EF"/>
    <w:rsid w:val="131E1DD6"/>
    <w:rsid w:val="135869A9"/>
    <w:rsid w:val="13F64EEF"/>
    <w:rsid w:val="146E0D2F"/>
    <w:rsid w:val="146F01EF"/>
    <w:rsid w:val="14B86649"/>
    <w:rsid w:val="14D21BAE"/>
    <w:rsid w:val="14E374B0"/>
    <w:rsid w:val="15927759"/>
    <w:rsid w:val="166A5627"/>
    <w:rsid w:val="167B4631"/>
    <w:rsid w:val="16CC5EF4"/>
    <w:rsid w:val="16E22BAA"/>
    <w:rsid w:val="17440E25"/>
    <w:rsid w:val="18C416EA"/>
    <w:rsid w:val="192D51B6"/>
    <w:rsid w:val="19343B0D"/>
    <w:rsid w:val="1962423B"/>
    <w:rsid w:val="198219BD"/>
    <w:rsid w:val="1A7B7E6C"/>
    <w:rsid w:val="1BF172B7"/>
    <w:rsid w:val="1C176D0D"/>
    <w:rsid w:val="1CB76D12"/>
    <w:rsid w:val="1CD11B10"/>
    <w:rsid w:val="1E302BB7"/>
    <w:rsid w:val="1E452862"/>
    <w:rsid w:val="1E7D6C07"/>
    <w:rsid w:val="1EAD1F2E"/>
    <w:rsid w:val="209C3000"/>
    <w:rsid w:val="228F7595"/>
    <w:rsid w:val="22E50C09"/>
    <w:rsid w:val="234438F9"/>
    <w:rsid w:val="23917933"/>
    <w:rsid w:val="25AA3AEA"/>
    <w:rsid w:val="25DF66AC"/>
    <w:rsid w:val="2790040A"/>
    <w:rsid w:val="287944C5"/>
    <w:rsid w:val="29D47530"/>
    <w:rsid w:val="2C4C26AF"/>
    <w:rsid w:val="2CFA67FB"/>
    <w:rsid w:val="2D5948D1"/>
    <w:rsid w:val="2DB37CEF"/>
    <w:rsid w:val="2E63379A"/>
    <w:rsid w:val="2EE95194"/>
    <w:rsid w:val="30350661"/>
    <w:rsid w:val="305D2966"/>
    <w:rsid w:val="309E2093"/>
    <w:rsid w:val="30B63495"/>
    <w:rsid w:val="313E34B7"/>
    <w:rsid w:val="314573DA"/>
    <w:rsid w:val="323609C1"/>
    <w:rsid w:val="329060B7"/>
    <w:rsid w:val="334C7BFA"/>
    <w:rsid w:val="33CF7680"/>
    <w:rsid w:val="347D61DE"/>
    <w:rsid w:val="34A22226"/>
    <w:rsid w:val="34BE335B"/>
    <w:rsid w:val="35A00DC7"/>
    <w:rsid w:val="362F2677"/>
    <w:rsid w:val="367E00A8"/>
    <w:rsid w:val="36CB038C"/>
    <w:rsid w:val="37857B89"/>
    <w:rsid w:val="39F434B9"/>
    <w:rsid w:val="3A690C8E"/>
    <w:rsid w:val="3AF83556"/>
    <w:rsid w:val="3AF9729A"/>
    <w:rsid w:val="3B0572C0"/>
    <w:rsid w:val="3B8D4072"/>
    <w:rsid w:val="3BEA4674"/>
    <w:rsid w:val="3C18515E"/>
    <w:rsid w:val="3C7C712A"/>
    <w:rsid w:val="3CEE6109"/>
    <w:rsid w:val="3D4475AA"/>
    <w:rsid w:val="3D706603"/>
    <w:rsid w:val="3D99267A"/>
    <w:rsid w:val="3E00267B"/>
    <w:rsid w:val="3E2A048E"/>
    <w:rsid w:val="3EA46224"/>
    <w:rsid w:val="3ECE7B07"/>
    <w:rsid w:val="3EF64367"/>
    <w:rsid w:val="3F355A00"/>
    <w:rsid w:val="3FD97456"/>
    <w:rsid w:val="3FEC67B6"/>
    <w:rsid w:val="4039286D"/>
    <w:rsid w:val="409A1D44"/>
    <w:rsid w:val="40CC5BE8"/>
    <w:rsid w:val="411F7D9F"/>
    <w:rsid w:val="419765AF"/>
    <w:rsid w:val="427C654C"/>
    <w:rsid w:val="42925845"/>
    <w:rsid w:val="42A02AAB"/>
    <w:rsid w:val="431177EF"/>
    <w:rsid w:val="4380573B"/>
    <w:rsid w:val="44B910C4"/>
    <w:rsid w:val="45C32FAE"/>
    <w:rsid w:val="45F12FE7"/>
    <w:rsid w:val="47853D2B"/>
    <w:rsid w:val="47917FB5"/>
    <w:rsid w:val="47A65C07"/>
    <w:rsid w:val="48555616"/>
    <w:rsid w:val="4973608E"/>
    <w:rsid w:val="49795325"/>
    <w:rsid w:val="4AD22B24"/>
    <w:rsid w:val="4B2D14BC"/>
    <w:rsid w:val="4B594968"/>
    <w:rsid w:val="4C1B006F"/>
    <w:rsid w:val="4CA86ACA"/>
    <w:rsid w:val="4E2D5EAC"/>
    <w:rsid w:val="4E6B44EC"/>
    <w:rsid w:val="4EE179C0"/>
    <w:rsid w:val="4FAD5175"/>
    <w:rsid w:val="50E506C2"/>
    <w:rsid w:val="51DA1D41"/>
    <w:rsid w:val="52AC225B"/>
    <w:rsid w:val="531C010C"/>
    <w:rsid w:val="536204B0"/>
    <w:rsid w:val="54C70C43"/>
    <w:rsid w:val="551F1057"/>
    <w:rsid w:val="569541EB"/>
    <w:rsid w:val="56B502BE"/>
    <w:rsid w:val="57346995"/>
    <w:rsid w:val="57BE778B"/>
    <w:rsid w:val="58007C8C"/>
    <w:rsid w:val="59752074"/>
    <w:rsid w:val="59987371"/>
    <w:rsid w:val="5A4B7DE8"/>
    <w:rsid w:val="5A996538"/>
    <w:rsid w:val="5B582E4B"/>
    <w:rsid w:val="5B5D7FB4"/>
    <w:rsid w:val="5BBD19D5"/>
    <w:rsid w:val="5CE135AA"/>
    <w:rsid w:val="5DB758C8"/>
    <w:rsid w:val="5DF66DF7"/>
    <w:rsid w:val="5E394241"/>
    <w:rsid w:val="5E4208C3"/>
    <w:rsid w:val="5E7D33F4"/>
    <w:rsid w:val="5EAE43A8"/>
    <w:rsid w:val="5EE905C3"/>
    <w:rsid w:val="5F074CFA"/>
    <w:rsid w:val="5F7975A6"/>
    <w:rsid w:val="602D1226"/>
    <w:rsid w:val="603D7024"/>
    <w:rsid w:val="60423FF4"/>
    <w:rsid w:val="60715C9E"/>
    <w:rsid w:val="61885538"/>
    <w:rsid w:val="61CE1D02"/>
    <w:rsid w:val="62254BC4"/>
    <w:rsid w:val="6284363E"/>
    <w:rsid w:val="632401D2"/>
    <w:rsid w:val="64461BFF"/>
    <w:rsid w:val="64894E05"/>
    <w:rsid w:val="649E1446"/>
    <w:rsid w:val="65152CA5"/>
    <w:rsid w:val="662A75F1"/>
    <w:rsid w:val="67973877"/>
    <w:rsid w:val="68641CA4"/>
    <w:rsid w:val="69265C2F"/>
    <w:rsid w:val="69BD2BFD"/>
    <w:rsid w:val="6C24003A"/>
    <w:rsid w:val="6C83131F"/>
    <w:rsid w:val="6CE360DD"/>
    <w:rsid w:val="6D611FE3"/>
    <w:rsid w:val="6D7C159D"/>
    <w:rsid w:val="6DB85656"/>
    <w:rsid w:val="6DD00140"/>
    <w:rsid w:val="6E1F2F0E"/>
    <w:rsid w:val="6EE94FC4"/>
    <w:rsid w:val="6F054B30"/>
    <w:rsid w:val="6F1B5D45"/>
    <w:rsid w:val="70647C36"/>
    <w:rsid w:val="70982F35"/>
    <w:rsid w:val="71E1251B"/>
    <w:rsid w:val="72250547"/>
    <w:rsid w:val="735B2A7C"/>
    <w:rsid w:val="74610188"/>
    <w:rsid w:val="74B26FAF"/>
    <w:rsid w:val="74F5421B"/>
    <w:rsid w:val="76604CB7"/>
    <w:rsid w:val="769459AE"/>
    <w:rsid w:val="76B93994"/>
    <w:rsid w:val="772F58A1"/>
    <w:rsid w:val="79514EA3"/>
    <w:rsid w:val="7C41296A"/>
    <w:rsid w:val="7E0E7B3B"/>
    <w:rsid w:val="7E247D43"/>
    <w:rsid w:val="7EB03E4D"/>
    <w:rsid w:val="7F255D91"/>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B43"/>
    <w:pPr>
      <w:widowControl w:val="0"/>
      <w:jc w:val="both"/>
    </w:pPr>
    <w:rPr>
      <w:rFonts w:ascii="Calibri" w:hAnsi="Calibri" w:cs="Mongolian Baiti"/>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192B43"/>
    <w:pPr>
      <w:tabs>
        <w:tab w:val="center" w:pos="4153"/>
        <w:tab w:val="right" w:pos="8306"/>
      </w:tabs>
      <w:snapToGrid w:val="0"/>
      <w:jc w:val="left"/>
    </w:pPr>
    <w:rPr>
      <w:sz w:val="18"/>
    </w:rPr>
  </w:style>
  <w:style w:type="paragraph" w:styleId="a4">
    <w:name w:val="header"/>
    <w:basedOn w:val="a"/>
    <w:uiPriority w:val="99"/>
    <w:semiHidden/>
    <w:unhideWhenUsed/>
    <w:qFormat/>
    <w:rsid w:val="00192B4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rsid w:val="00A63CD8"/>
    <w:pPr>
      <w:ind w:firstLineChars="200" w:firstLine="420"/>
    </w:pPr>
  </w:style>
</w:styles>
</file>

<file path=word/webSettings.xml><?xml version="1.0" encoding="utf-8"?>
<w:webSettings xmlns:r="http://schemas.openxmlformats.org/officeDocument/2006/relationships" xmlns:w="http://schemas.openxmlformats.org/wordprocessingml/2006/main">
  <w:divs>
    <w:div w:id="36904483">
      <w:bodyDiv w:val="1"/>
      <w:marLeft w:val="0"/>
      <w:marRight w:val="0"/>
      <w:marTop w:val="0"/>
      <w:marBottom w:val="0"/>
      <w:divBdr>
        <w:top w:val="none" w:sz="0" w:space="0" w:color="auto"/>
        <w:left w:val="none" w:sz="0" w:space="0" w:color="auto"/>
        <w:bottom w:val="none" w:sz="0" w:space="0" w:color="auto"/>
        <w:right w:val="none" w:sz="0" w:space="0" w:color="auto"/>
      </w:divBdr>
    </w:div>
    <w:div w:id="337466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A5B66-1122-470E-AC89-E9AC1BC2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梦天</dc:creator>
  <cp:lastModifiedBy>微软用户</cp:lastModifiedBy>
  <cp:revision>19</cp:revision>
  <dcterms:created xsi:type="dcterms:W3CDTF">2020-05-28T08:48:00Z</dcterms:created>
  <dcterms:modified xsi:type="dcterms:W3CDTF">2020-07-21T00:55:00Z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