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A3139" w14:textId="03ABFAB6" w:rsidR="000133FF" w:rsidRPr="00E47A6B" w:rsidRDefault="004308CF" w:rsidP="00760EA1">
      <w:pPr>
        <w:ind w:firstLineChars="200" w:firstLine="720"/>
        <w:rPr>
          <w:rFonts w:ascii="方正小标宋简体" w:eastAsia="方正小标宋简体" w:hAnsiTheme="majorEastAsia"/>
          <w:bCs/>
          <w:sz w:val="36"/>
          <w:szCs w:val="36"/>
        </w:rPr>
      </w:pPr>
      <w:r w:rsidRPr="00E47A6B">
        <w:rPr>
          <w:rFonts w:ascii="方正小标宋简体" w:eastAsia="方正小标宋简体" w:hAnsiTheme="majorEastAsia" w:hint="eastAsia"/>
          <w:bCs/>
          <w:sz w:val="36"/>
          <w:szCs w:val="36"/>
        </w:rPr>
        <w:t>关于开展</w:t>
      </w:r>
      <w:proofErr w:type="gramStart"/>
      <w:r w:rsidRPr="00E47A6B">
        <w:rPr>
          <w:rFonts w:ascii="方正小标宋简体" w:eastAsia="方正小标宋简体" w:hAnsiTheme="majorEastAsia" w:hint="eastAsia"/>
          <w:bCs/>
          <w:sz w:val="36"/>
          <w:szCs w:val="36"/>
        </w:rPr>
        <w:t>课程思政示范</w:t>
      </w:r>
      <w:proofErr w:type="gramEnd"/>
      <w:r w:rsidRPr="00E47A6B">
        <w:rPr>
          <w:rFonts w:ascii="方正小标宋简体" w:eastAsia="方正小标宋简体" w:hAnsiTheme="majorEastAsia" w:hint="eastAsia"/>
          <w:bCs/>
          <w:sz w:val="36"/>
          <w:szCs w:val="36"/>
        </w:rPr>
        <w:t>项目</w:t>
      </w:r>
      <w:r w:rsidR="00CD28A9" w:rsidRPr="00E47A6B">
        <w:rPr>
          <w:rFonts w:ascii="方正小标宋简体" w:eastAsia="方正小标宋简体" w:hAnsiTheme="majorEastAsia" w:hint="eastAsia"/>
          <w:bCs/>
          <w:sz w:val="36"/>
          <w:szCs w:val="36"/>
        </w:rPr>
        <w:t>申报</w:t>
      </w:r>
      <w:r w:rsidRPr="00E47A6B">
        <w:rPr>
          <w:rFonts w:ascii="方正小标宋简体" w:eastAsia="方正小标宋简体" w:hAnsiTheme="majorEastAsia" w:hint="eastAsia"/>
          <w:bCs/>
          <w:sz w:val="36"/>
          <w:szCs w:val="36"/>
        </w:rPr>
        <w:t>工作的通知</w:t>
      </w:r>
    </w:p>
    <w:p w14:paraId="287F3691" w14:textId="77777777" w:rsidR="000133FF" w:rsidRDefault="000133FF">
      <w:pPr>
        <w:rPr>
          <w:rFonts w:ascii="仿宋_GB2312" w:eastAsia="仿宋_GB2312"/>
          <w:sz w:val="32"/>
          <w:szCs w:val="32"/>
        </w:rPr>
      </w:pPr>
    </w:p>
    <w:p w14:paraId="335D30DE" w14:textId="25107208" w:rsidR="000133FF" w:rsidRDefault="004308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各高等</w:t>
      </w:r>
      <w:r w:rsidR="003C4311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校：</w:t>
      </w:r>
    </w:p>
    <w:p w14:paraId="19288679" w14:textId="0DB62424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</w:t>
      </w:r>
      <w:proofErr w:type="gramStart"/>
      <w:r>
        <w:rPr>
          <w:rFonts w:ascii="仿宋_GB2312" w:eastAsia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sz w:val="32"/>
          <w:szCs w:val="32"/>
        </w:rPr>
        <w:t>平总书记关于教育的重要论述和全国教育大会精神，贯彻落实中共中央办公厅、国务院办公厅《关于深化新时代学校思想政治理论课改革创新的若干意见》，深入实施《高等学校课程思政建设指导纲要》（以下简称《纲要》），</w:t>
      </w:r>
      <w:r w:rsidR="00CD28A9">
        <w:rPr>
          <w:rFonts w:ascii="仿宋_GB2312" w:eastAsia="仿宋_GB2312" w:hint="eastAsia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决定开展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课程、教学名师、教学团队和教学研究示范中心建设工作。</w:t>
      </w:r>
      <w:r w:rsidR="00760EA1">
        <w:rPr>
          <w:rFonts w:ascii="仿宋_GB2312" w:eastAsia="仿宋_GB2312" w:hint="eastAsia"/>
          <w:sz w:val="32"/>
          <w:szCs w:val="32"/>
        </w:rPr>
        <w:t>按照《教育部办公厅关于开展课程思政示范项目建设工作的通知》（</w:t>
      </w:r>
      <w:proofErr w:type="gramStart"/>
      <w:r w:rsidR="00760EA1">
        <w:rPr>
          <w:rFonts w:ascii="仿宋_GB2312" w:eastAsia="仿宋_GB2312" w:hint="eastAsia"/>
          <w:sz w:val="32"/>
          <w:szCs w:val="32"/>
        </w:rPr>
        <w:t>教高厅函</w:t>
      </w:r>
      <w:proofErr w:type="gramEnd"/>
      <w:r w:rsidR="00760EA1">
        <w:rPr>
          <w:rFonts w:ascii="宋体" w:eastAsia="宋体" w:hAnsi="宋体" w:hint="eastAsia"/>
          <w:sz w:val="32"/>
          <w:szCs w:val="32"/>
        </w:rPr>
        <w:t>﹝2021﹞11号</w:t>
      </w:r>
      <w:r w:rsidR="00760EA1">
        <w:rPr>
          <w:rFonts w:ascii="仿宋_GB2312" w:eastAsia="仿宋_GB2312" w:hint="eastAsia"/>
          <w:sz w:val="32"/>
          <w:szCs w:val="32"/>
        </w:rPr>
        <w:t>）要求，</w:t>
      </w:r>
      <w:r>
        <w:rPr>
          <w:rFonts w:ascii="仿宋_GB2312" w:eastAsia="仿宋_GB2312" w:hint="eastAsia"/>
          <w:sz w:val="32"/>
          <w:szCs w:val="32"/>
        </w:rPr>
        <w:t>现将</w:t>
      </w:r>
      <w:r w:rsidR="00CD28A9">
        <w:rPr>
          <w:rFonts w:ascii="仿宋_GB2312" w:eastAsia="仿宋_GB2312" w:hint="eastAsia"/>
          <w:sz w:val="32"/>
          <w:szCs w:val="32"/>
        </w:rPr>
        <w:t>我</w:t>
      </w:r>
      <w:r w:rsidR="00E419EA">
        <w:rPr>
          <w:rFonts w:ascii="仿宋_GB2312" w:eastAsia="仿宋_GB2312" w:hint="eastAsia"/>
          <w:sz w:val="32"/>
          <w:szCs w:val="32"/>
        </w:rPr>
        <w:t>区</w:t>
      </w:r>
      <w:r w:rsidR="00CD28A9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有关事项通知如下。</w:t>
      </w:r>
    </w:p>
    <w:p w14:paraId="42BB90EC" w14:textId="77777777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一、指导思想</w:t>
      </w:r>
    </w:p>
    <w:p w14:paraId="30B373B8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习近平新时代中国特色社会主义思想为指导，贯彻落实党的十九大和十九届二中、三中、四中、五中全会精神，坚持立德树人，发挥教师队伍“主力军”、课程建设“主阵地”、课堂教学“主渠道”作用，强化示范引领，强化资源共享，全面推进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课程思政高质量</w:t>
      </w:r>
      <w:proofErr w:type="gramEnd"/>
      <w:r>
        <w:rPr>
          <w:rFonts w:ascii="仿宋_GB2312" w:eastAsia="仿宋_GB2312" w:hint="eastAsia"/>
          <w:sz w:val="32"/>
          <w:szCs w:val="32"/>
        </w:rPr>
        <w:t>建设，将思政工作体系贯通人才培养体系全过程，构建全员全程全方位育人大格局。</w:t>
      </w:r>
    </w:p>
    <w:p w14:paraId="6F6B2658" w14:textId="77777777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二、建设目标</w:t>
      </w:r>
    </w:p>
    <w:p w14:paraId="7CAAE943" w14:textId="4E97B912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面向普通本科教育</w:t>
      </w:r>
      <w:r w:rsidR="00E6463A">
        <w:rPr>
          <w:rFonts w:ascii="仿宋_GB2312" w:eastAsia="仿宋_GB2312" w:hint="eastAsia"/>
          <w:sz w:val="32"/>
          <w:szCs w:val="32"/>
        </w:rPr>
        <w:t>、研究生教育</w:t>
      </w:r>
      <w:r>
        <w:rPr>
          <w:rFonts w:ascii="仿宋_GB2312" w:eastAsia="仿宋_GB2312" w:hint="eastAsia"/>
          <w:sz w:val="32"/>
          <w:szCs w:val="32"/>
        </w:rPr>
        <w:t>和继续教育，选树一批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课程、教学名师和团队、教学研究示范中心，全面推进不同类型学校的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理论研究和教学实</w:t>
      </w:r>
      <w:r>
        <w:rPr>
          <w:rFonts w:ascii="仿宋_GB2312" w:eastAsia="仿宋_GB2312" w:hint="eastAsia"/>
          <w:sz w:val="32"/>
          <w:szCs w:val="32"/>
        </w:rPr>
        <w:lastRenderedPageBreak/>
        <w:t>践，探索创新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方法路径，构建全面覆盖、类型丰富、层次递进、相互支撑的课程思政体系，加快形成“校</w:t>
      </w:r>
      <w:proofErr w:type="gramStart"/>
      <w:r>
        <w:rPr>
          <w:rFonts w:ascii="仿宋_GB2312" w:eastAsia="仿宋_GB2312" w:hint="eastAsia"/>
          <w:sz w:val="32"/>
          <w:szCs w:val="32"/>
        </w:rPr>
        <w:t>校</w:t>
      </w:r>
      <w:proofErr w:type="gramEnd"/>
      <w:r>
        <w:rPr>
          <w:rFonts w:ascii="仿宋_GB2312" w:eastAsia="仿宋_GB2312" w:hint="eastAsia"/>
          <w:sz w:val="32"/>
          <w:szCs w:val="32"/>
        </w:rPr>
        <w:t>有精品、门门有思政、课</w:t>
      </w:r>
      <w:proofErr w:type="gramStart"/>
      <w:r>
        <w:rPr>
          <w:rFonts w:ascii="仿宋_GB2312" w:eastAsia="仿宋_GB2312" w:hint="eastAsia"/>
          <w:sz w:val="32"/>
          <w:szCs w:val="32"/>
        </w:rPr>
        <w:t>课</w:t>
      </w:r>
      <w:proofErr w:type="gramEnd"/>
      <w:r>
        <w:rPr>
          <w:rFonts w:ascii="仿宋_GB2312" w:eastAsia="仿宋_GB2312" w:hint="eastAsia"/>
          <w:sz w:val="32"/>
          <w:szCs w:val="32"/>
        </w:rPr>
        <w:t>有特色、人人重育人”的良好局面。</w:t>
      </w:r>
    </w:p>
    <w:p w14:paraId="43C3B3BD" w14:textId="77777777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三、申报条件</w:t>
      </w:r>
    </w:p>
    <w:p w14:paraId="45D33200" w14:textId="77777777" w:rsidR="000133FF" w:rsidRDefault="004308CF">
      <w:pPr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（一）示范课程、教学名师和教学团队</w:t>
      </w:r>
    </w:p>
    <w:p w14:paraId="523209C2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1.课程已纳入人才培养方案或专业考试计划，实施学分管理，并至少经过两个学期或两个教学周期的建设和完善。</w:t>
      </w:r>
    </w:p>
    <w:p w14:paraId="64AD368F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2.课程准确把握“坚定学生理想信念，教育学生爱党、爱国、爱社会主义、爱人民、爱集体”主线，结合所在学科专业、所属课程类型的育人要求和特点，深入挖掘蕴含的</w:t>
      </w:r>
      <w:proofErr w:type="gramStart"/>
      <w:r>
        <w:rPr>
          <w:rFonts w:ascii="仿宋_GB2312" w:eastAsia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int="eastAsia"/>
          <w:sz w:val="32"/>
          <w:szCs w:val="32"/>
        </w:rPr>
        <w:t>资源，优化课程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思政内容</w:t>
      </w:r>
      <w:proofErr w:type="gramEnd"/>
      <w:r>
        <w:rPr>
          <w:rFonts w:ascii="仿宋_GB2312" w:eastAsia="仿宋_GB2312" w:hint="eastAsia"/>
          <w:sz w:val="32"/>
          <w:szCs w:val="32"/>
        </w:rPr>
        <w:t>供给。</w:t>
      </w:r>
    </w:p>
    <w:p w14:paraId="6412F90B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3.课程注重体现学校办学定位和专业特色，注重价值塑造、知识传授与能力培养相统一，科学设计课程目标和教案课件，将</w:t>
      </w:r>
      <w:proofErr w:type="gramStart"/>
      <w:r>
        <w:rPr>
          <w:rFonts w:ascii="仿宋_GB2312" w:eastAsia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int="eastAsia"/>
          <w:sz w:val="32"/>
          <w:szCs w:val="32"/>
        </w:rPr>
        <w:t>有机融入课程教学，达到润物无声的育人效果。</w:t>
      </w:r>
    </w:p>
    <w:p w14:paraId="46E906D1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4.课程注重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模式创新，教学内容体现思想性、前沿性与时代性，教学方法体现先进性、互动性与针对性，形成可供同类课程借鉴共享的经验、成果和模式。</w:t>
      </w:r>
    </w:p>
    <w:p w14:paraId="74B7685F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5.课程可由一名教师讲授，也可由教学团队共同讲授。入选示范课程相应授课教师、团队自动认定为课程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名师和教学团队，教学名师和教学团队不需单独申报。</w:t>
      </w:r>
    </w:p>
    <w:p w14:paraId="3B2C0CA8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6.课程授课教师政治立场坚定，师德师风良好。课程负责人具有高级职称，能够准确把握本课程开展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的方向和重点，并融入课程教学全过程。课程教学团队人员结构合理，任务分工明确，集体教研制度完善且有效实施，经常性开展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教学研究和交流，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整体水平高。</w:t>
      </w:r>
    </w:p>
    <w:p w14:paraId="23EE6485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7.课程考核方式和评价办法完善，育人效果显著，学生评教结果优秀，校内外同行专家评价良好，形成较高水平的课程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思政展示</w:t>
      </w:r>
      <w:proofErr w:type="gramEnd"/>
      <w:r>
        <w:rPr>
          <w:rFonts w:ascii="仿宋_GB2312" w:eastAsia="仿宋_GB2312" w:hint="eastAsia"/>
          <w:sz w:val="32"/>
          <w:szCs w:val="32"/>
        </w:rPr>
        <w:t>成果，具有良好的示范辐射作用。</w:t>
      </w:r>
    </w:p>
    <w:p w14:paraId="0B9313D8" w14:textId="2219B39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8.普通本科课程要坚持</w:t>
      </w:r>
      <w:r w:rsidR="00760EA1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以本为本</w:t>
      </w:r>
      <w:r w:rsidR="00760EA1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，聚焦专业特点和育人要求，适应创新型复合型应用型人才培养需要，推动专业教育与</w:t>
      </w:r>
      <w:proofErr w:type="gramStart"/>
      <w:r>
        <w:rPr>
          <w:rFonts w:ascii="仿宋_GB2312" w:eastAsia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int="eastAsia"/>
          <w:sz w:val="32"/>
          <w:szCs w:val="32"/>
        </w:rPr>
        <w:t>紧密融合；</w:t>
      </w:r>
      <w:r w:rsidR="00E6463A" w:rsidRPr="00037BEC">
        <w:rPr>
          <w:rFonts w:ascii="仿宋_GB2312" w:eastAsia="仿宋_GB2312" w:hint="eastAsia"/>
          <w:sz w:val="32"/>
          <w:szCs w:val="32"/>
        </w:rPr>
        <w:t>研究生课程要以培养高层次创新人才为核心，突出科研育人；</w:t>
      </w:r>
      <w:r>
        <w:rPr>
          <w:rFonts w:ascii="仿宋_GB2312" w:eastAsia="仿宋_GB2312" w:hint="eastAsia"/>
          <w:sz w:val="32"/>
          <w:szCs w:val="32"/>
        </w:rPr>
        <w:t>继续教育课程要充分考虑成人在职学习的特点，注重发挥信息技术优势，面向终身学习，培养学习者立足岗位的创新意识与责任担当。</w:t>
      </w:r>
    </w:p>
    <w:p w14:paraId="246CEA8F" w14:textId="77777777" w:rsidR="000133FF" w:rsidRDefault="004308CF">
      <w:pPr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（二）教学研究示范中心</w:t>
      </w:r>
    </w:p>
    <w:p w14:paraId="016F466C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1.中心聚焦课程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实践和理论研究，发展定位准确，育人理念先进，工作规划清晰，任务职责明确，运行机制完备，建设特色鲜明。</w:t>
      </w:r>
    </w:p>
    <w:p w14:paraId="24ED41E0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2.中心负责人政治立场坚定，师德师风良好，对如何结合本校办学定位和专业特色开展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有深刻理解，具有丰富的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实践经验和理论研究成果。中心人</w:t>
      </w:r>
      <w:r>
        <w:rPr>
          <w:rFonts w:ascii="仿宋_GB2312" w:eastAsia="仿宋_GB2312" w:hint="eastAsia"/>
          <w:sz w:val="32"/>
          <w:szCs w:val="32"/>
        </w:rPr>
        <w:lastRenderedPageBreak/>
        <w:t>员配备科学合理，具有相应的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实践经验和理论研究基础。</w:t>
      </w:r>
    </w:p>
    <w:p w14:paraId="3D050166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3.中心积极探索创新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方法路径，形成具有推广价值的经验做法和高质量的研究成果，能够有效指导和有力推进学校、院系、教师不同层面的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，并在校内外形成示范辐射效应。</w:t>
      </w:r>
    </w:p>
    <w:p w14:paraId="04136EED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4.中心支持指导不同学科专业、不同类型课程，立足专业特色和课程育人特点开展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，建成一批课程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思政优质</w:t>
      </w:r>
      <w:proofErr w:type="gramEnd"/>
      <w:r>
        <w:rPr>
          <w:rFonts w:ascii="仿宋_GB2312" w:eastAsia="仿宋_GB2312" w:hint="eastAsia"/>
          <w:sz w:val="32"/>
          <w:szCs w:val="32"/>
        </w:rPr>
        <w:t>资源，建有宣传展示数字化平台，并开展推广共享。</w:t>
      </w:r>
    </w:p>
    <w:p w14:paraId="78933331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5.中心开展经常性的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教师交流、观摩和培训活动，汇聚专业课和</w:t>
      </w:r>
      <w:proofErr w:type="gramStart"/>
      <w:r>
        <w:rPr>
          <w:rFonts w:ascii="仿宋_GB2312" w:eastAsia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int="eastAsia"/>
          <w:sz w:val="32"/>
          <w:szCs w:val="32"/>
        </w:rPr>
        <w:t>教师合力，积极推动教师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能力整体提高。</w:t>
      </w:r>
    </w:p>
    <w:p w14:paraId="421FC860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6.中心探索建立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质量评价体系和激励机制，推动学校将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成效纳入院系、教师的绩效考核内容，不断提高教师开展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的积极性主动性。</w:t>
      </w:r>
    </w:p>
    <w:p w14:paraId="5856E22A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7.中心在政策、经费和条件等方面保障有力，具有开展课程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设计、分享、展示、培训、研讨等活动的良好基础和支撑能力。</w:t>
      </w:r>
    </w:p>
    <w:p w14:paraId="182F568D" w14:textId="0532F402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四、报送办法</w:t>
      </w:r>
    </w:p>
    <w:p w14:paraId="6B182B46" w14:textId="4ECBE5BD" w:rsidR="000133FF" w:rsidRDefault="004308CF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（一）普通本科教育</w:t>
      </w:r>
      <w:r w:rsidR="00760EA1">
        <w:rPr>
          <w:rFonts w:ascii="楷体_GB2312" w:eastAsia="楷体_GB2312" w:hint="eastAsia"/>
          <w:b/>
          <w:bCs/>
          <w:sz w:val="32"/>
          <w:szCs w:val="32"/>
        </w:rPr>
        <w:t>和研究生教育</w:t>
      </w:r>
      <w:r>
        <w:rPr>
          <w:rFonts w:ascii="楷体_GB2312" w:eastAsia="楷体_GB2312" w:hint="eastAsia"/>
          <w:b/>
          <w:bCs/>
          <w:sz w:val="32"/>
          <w:szCs w:val="32"/>
        </w:rPr>
        <w:t>项目</w:t>
      </w:r>
    </w:p>
    <w:p w14:paraId="19410448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1.报送课程应尽可能覆盖不同学科专业、不同类型课程。</w:t>
      </w:r>
    </w:p>
    <w:p w14:paraId="6E4E0EB4" w14:textId="6E3C128B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2.推荐名额见附件</w:t>
      </w:r>
      <w:r w:rsidR="00CD28A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396F358" w14:textId="22B702EA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3.申报材料由所在高校审核后统一汇总报送</w:t>
      </w:r>
      <w:r w:rsidR="00E419EA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厅。</w:t>
      </w:r>
    </w:p>
    <w:p w14:paraId="06A19D43" w14:textId="424CB668" w:rsidR="00CD28A9" w:rsidRDefault="00CD28A9" w:rsidP="00CD28A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66916451"/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.申报材料先以电子版报送（包括申报书、汇总表，含word版和加盖公章扫描件），参加</w:t>
      </w:r>
      <w:r w:rsidR="00E419EA">
        <w:rPr>
          <w:rFonts w:ascii="仿宋_GB2312" w:eastAsia="仿宋_GB2312" w:hint="eastAsia"/>
          <w:sz w:val="32"/>
          <w:szCs w:val="32"/>
        </w:rPr>
        <w:t>自治区</w:t>
      </w:r>
      <w:r>
        <w:rPr>
          <w:rFonts w:ascii="仿宋_GB2312" w:eastAsia="仿宋_GB2312" w:hint="eastAsia"/>
          <w:sz w:val="32"/>
          <w:szCs w:val="32"/>
        </w:rPr>
        <w:t>遴选评审，截止时间为2021年3月</w:t>
      </w:r>
      <w:r w:rsidR="003C4311">
        <w:rPr>
          <w:rFonts w:ascii="仿宋_GB2312" w:eastAsia="仿宋_GB2312" w:hint="eastAsia"/>
          <w:sz w:val="32"/>
          <w:szCs w:val="32"/>
        </w:rPr>
        <w:t>2</w:t>
      </w:r>
      <w:r w:rsidR="007F22AD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日。</w:t>
      </w:r>
    </w:p>
    <w:p w14:paraId="11025CCD" w14:textId="29527916" w:rsidR="000133FF" w:rsidRDefault="00CD28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4308C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待</w:t>
      </w:r>
      <w:bookmarkStart w:id="1" w:name="_Hlk66916345"/>
      <w:r>
        <w:rPr>
          <w:rFonts w:ascii="仿宋_GB2312" w:eastAsia="仿宋_GB2312" w:hint="eastAsia"/>
          <w:sz w:val="32"/>
          <w:szCs w:val="32"/>
        </w:rPr>
        <w:t>遴选评审</w:t>
      </w:r>
      <w:bookmarkEnd w:id="1"/>
      <w:r>
        <w:rPr>
          <w:rFonts w:ascii="仿宋_GB2312" w:eastAsia="仿宋_GB2312" w:hint="eastAsia"/>
          <w:sz w:val="32"/>
          <w:szCs w:val="32"/>
        </w:rPr>
        <w:t>通过后</w:t>
      </w:r>
      <w:r w:rsidR="004308C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分配给</w:t>
      </w:r>
      <w:bookmarkStart w:id="2" w:name="_Hlk66916589"/>
      <w:r>
        <w:rPr>
          <w:rFonts w:ascii="仿宋_GB2312" w:eastAsia="仿宋_GB2312" w:hint="eastAsia"/>
          <w:sz w:val="32"/>
          <w:szCs w:val="32"/>
        </w:rPr>
        <w:t>拟推荐的项目</w:t>
      </w:r>
      <w:bookmarkEnd w:id="2"/>
      <w:r>
        <w:rPr>
          <w:rFonts w:ascii="仿宋_GB2312" w:eastAsia="仿宋_GB2312" w:hint="eastAsia"/>
          <w:sz w:val="32"/>
          <w:szCs w:val="32"/>
        </w:rPr>
        <w:t>账号及密码，在</w:t>
      </w:r>
      <w:r w:rsidR="004308CF">
        <w:rPr>
          <w:rFonts w:ascii="仿宋_GB2312" w:eastAsia="仿宋_GB2312" w:hint="eastAsia"/>
          <w:sz w:val="32"/>
          <w:szCs w:val="32"/>
        </w:rPr>
        <w:t>“高校课程思政建设工作平台”（网址：kcsz.chinaooc.cn）登录</w:t>
      </w:r>
      <w:r>
        <w:rPr>
          <w:rFonts w:ascii="仿宋_GB2312" w:eastAsia="仿宋_GB2312" w:hint="eastAsia"/>
          <w:sz w:val="32"/>
          <w:szCs w:val="32"/>
        </w:rPr>
        <w:t>报送</w:t>
      </w:r>
      <w:r w:rsidR="004308CF">
        <w:rPr>
          <w:rFonts w:ascii="仿宋_GB2312" w:eastAsia="仿宋_GB2312" w:hint="eastAsia"/>
          <w:sz w:val="32"/>
          <w:szCs w:val="32"/>
        </w:rPr>
        <w:t>。</w:t>
      </w:r>
      <w:r w:rsidR="003C4311">
        <w:rPr>
          <w:rFonts w:ascii="仿宋_GB2312" w:eastAsia="仿宋_GB2312" w:hint="eastAsia"/>
          <w:sz w:val="32"/>
          <w:szCs w:val="32"/>
        </w:rPr>
        <w:t>纸质版从平台下载打印并盖章后与其他材料一并上报</w:t>
      </w:r>
      <w:r>
        <w:rPr>
          <w:rFonts w:ascii="仿宋_GB2312" w:eastAsia="仿宋_GB2312" w:hint="eastAsia"/>
          <w:sz w:val="32"/>
          <w:szCs w:val="32"/>
        </w:rPr>
        <w:t>。</w:t>
      </w:r>
    </w:p>
    <w:bookmarkEnd w:id="0"/>
    <w:p w14:paraId="27C200E9" w14:textId="77777777" w:rsidR="000133FF" w:rsidRDefault="004308CF">
      <w:pPr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（二）继续教育项目</w:t>
      </w:r>
    </w:p>
    <w:p w14:paraId="58A9A816" w14:textId="13C3FA9F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1.继续教育课程申报范围为函授、业余、成人脱产班、网络教育、开放教育及各类非学历教育课程。</w:t>
      </w:r>
    </w:p>
    <w:p w14:paraId="7FA22BBB" w14:textId="7777777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2.报送课程应尽可能覆盖不同学科专业、不同层次、不同办学类型，并鼓励适用范围广、共享范围大的课程申报。</w:t>
      </w:r>
    </w:p>
    <w:p w14:paraId="0B7499AD" w14:textId="53C8800B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3.具体推荐名额见附件</w:t>
      </w:r>
      <w:r w:rsidR="00CD28A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3383554" w14:textId="61F79137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4.申报材料由所在高校审核后报送</w:t>
      </w:r>
      <w:r w:rsidR="00E419EA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厅。</w:t>
      </w:r>
    </w:p>
    <w:p w14:paraId="7D01BA71" w14:textId="296EC8B5" w:rsidR="00CD28A9" w:rsidRDefault="00676146" w:rsidP="00CD28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CD28A9">
        <w:rPr>
          <w:rFonts w:ascii="仿宋_GB2312" w:eastAsia="仿宋_GB2312" w:hint="eastAsia"/>
          <w:sz w:val="32"/>
          <w:szCs w:val="32"/>
        </w:rPr>
        <w:t>.申报材料先以电子版报送（包括申报书、汇总表，含word版和加盖公章扫描件），参加</w:t>
      </w:r>
      <w:r w:rsidR="00E419EA">
        <w:rPr>
          <w:rFonts w:ascii="仿宋_GB2312" w:eastAsia="仿宋_GB2312" w:hint="eastAsia"/>
          <w:sz w:val="32"/>
          <w:szCs w:val="32"/>
        </w:rPr>
        <w:t>自治区</w:t>
      </w:r>
      <w:r w:rsidR="00CD28A9">
        <w:rPr>
          <w:rFonts w:ascii="仿宋_GB2312" w:eastAsia="仿宋_GB2312" w:hint="eastAsia"/>
          <w:sz w:val="32"/>
          <w:szCs w:val="32"/>
        </w:rPr>
        <w:t>遴选评审，截止时间为2021年3月</w:t>
      </w:r>
      <w:r w:rsidR="003C4311">
        <w:rPr>
          <w:rFonts w:ascii="仿宋_GB2312" w:eastAsia="仿宋_GB2312" w:hint="eastAsia"/>
          <w:sz w:val="32"/>
          <w:szCs w:val="32"/>
        </w:rPr>
        <w:t>2</w:t>
      </w:r>
      <w:r w:rsidR="007F22AD">
        <w:rPr>
          <w:rFonts w:ascii="仿宋_GB2312" w:eastAsia="仿宋_GB2312" w:hint="eastAsia"/>
          <w:sz w:val="32"/>
          <w:szCs w:val="32"/>
        </w:rPr>
        <w:t>5</w:t>
      </w:r>
      <w:r w:rsidR="00CD28A9">
        <w:rPr>
          <w:rFonts w:ascii="仿宋_GB2312" w:eastAsia="仿宋_GB2312" w:hint="eastAsia"/>
          <w:sz w:val="32"/>
          <w:szCs w:val="32"/>
        </w:rPr>
        <w:t>日。</w:t>
      </w:r>
    </w:p>
    <w:p w14:paraId="465A7351" w14:textId="170818B6" w:rsidR="00CD28A9" w:rsidRDefault="00676146" w:rsidP="00CD28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CD28A9">
        <w:rPr>
          <w:rFonts w:ascii="仿宋_GB2312" w:eastAsia="仿宋_GB2312" w:hint="eastAsia"/>
          <w:sz w:val="32"/>
          <w:szCs w:val="32"/>
        </w:rPr>
        <w:t>.待遴选评审通过后，</w:t>
      </w:r>
      <w:r>
        <w:rPr>
          <w:rFonts w:ascii="仿宋_GB2312" w:eastAsia="仿宋_GB2312" w:hint="eastAsia"/>
          <w:sz w:val="32"/>
          <w:szCs w:val="32"/>
        </w:rPr>
        <w:t>拟推荐的项目将</w:t>
      </w:r>
      <w:r w:rsidR="00CD28A9">
        <w:rPr>
          <w:rFonts w:ascii="仿宋_GB2312" w:eastAsia="仿宋_GB2312" w:hint="eastAsia"/>
          <w:sz w:val="32"/>
          <w:szCs w:val="32"/>
        </w:rPr>
        <w:t>纸质版打印并盖章后与其他材料一并报送。</w:t>
      </w:r>
    </w:p>
    <w:p w14:paraId="6E6282D2" w14:textId="3ADE4B76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可在申报表后附有关佐证材料目录，具体内容可提供网站链接，并确保能够正常打开。</w:t>
      </w:r>
    </w:p>
    <w:p w14:paraId="5441B20A" w14:textId="77777777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五、组织管理</w:t>
      </w:r>
    </w:p>
    <w:p w14:paraId="77581E4B" w14:textId="4B77D48D" w:rsidR="000133FF" w:rsidRDefault="004308CF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（一）构建三级示范体系。</w:t>
      </w:r>
      <w:r>
        <w:rPr>
          <w:rFonts w:ascii="仿宋_GB2312" w:eastAsia="仿宋_GB2312" w:hint="eastAsia"/>
          <w:sz w:val="32"/>
          <w:szCs w:val="32"/>
        </w:rPr>
        <w:t>各高校要及时总结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经验，发掘</w:t>
      </w:r>
      <w:proofErr w:type="gramStart"/>
      <w:r>
        <w:rPr>
          <w:rFonts w:ascii="仿宋_GB2312" w:eastAsia="仿宋_GB2312" w:hint="eastAsia"/>
          <w:sz w:val="32"/>
          <w:szCs w:val="32"/>
        </w:rPr>
        <w:t>课程恩政建设</w:t>
      </w:r>
      <w:proofErr w:type="gramEnd"/>
      <w:r>
        <w:rPr>
          <w:rFonts w:ascii="仿宋_GB2312" w:eastAsia="仿宋_GB2312" w:hint="eastAsia"/>
          <w:sz w:val="32"/>
          <w:szCs w:val="32"/>
        </w:rPr>
        <w:t>典型做法，持续深入抓示范、树标杆，推动建设国家、</w:t>
      </w:r>
      <w:r w:rsidR="006B41F9">
        <w:rPr>
          <w:rFonts w:ascii="仿宋_GB2312" w:eastAsia="仿宋_GB2312" w:hint="eastAsia"/>
          <w:sz w:val="32"/>
          <w:szCs w:val="32"/>
        </w:rPr>
        <w:t>自治区</w:t>
      </w:r>
      <w:r>
        <w:rPr>
          <w:rFonts w:ascii="仿宋_GB2312" w:eastAsia="仿宋_GB2312" w:hint="eastAsia"/>
          <w:sz w:val="32"/>
          <w:szCs w:val="32"/>
        </w:rPr>
        <w:t>级、高校多层次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示范体系。</w:t>
      </w:r>
    </w:p>
    <w:p w14:paraId="0A8F1C55" w14:textId="77777777" w:rsidR="000133FF" w:rsidRDefault="004308CF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（二）强化支持保障。</w:t>
      </w:r>
      <w:r>
        <w:rPr>
          <w:rFonts w:ascii="仿宋_GB2312" w:eastAsia="仿宋_GB2312" w:hint="eastAsia"/>
          <w:sz w:val="32"/>
          <w:szCs w:val="32"/>
        </w:rPr>
        <w:t>各高校要切实落实主体责任，加强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政策、经费、人员等方面的支持保障，建立有效的考核评价和激励机制，把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成效纳入学校、院系、教师的绩效考评内容。</w:t>
      </w:r>
    </w:p>
    <w:p w14:paraId="2F3EB0BD" w14:textId="4F2213F7" w:rsidR="000133FF" w:rsidRDefault="004308CF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（三）广泛宣传共享。</w:t>
      </w:r>
      <w:r>
        <w:rPr>
          <w:rFonts w:ascii="仿宋_GB2312" w:eastAsia="仿宋_GB2312" w:hint="eastAsia"/>
          <w:sz w:val="32"/>
          <w:szCs w:val="32"/>
        </w:rPr>
        <w:t>大力推广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好经验好做法，推动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优质资源更大范围共享。</w:t>
      </w:r>
    </w:p>
    <w:p w14:paraId="130EFD8F" w14:textId="77777777" w:rsidR="000133FF" w:rsidRDefault="004308C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六、其他说明</w:t>
      </w:r>
    </w:p>
    <w:p w14:paraId="41220195" w14:textId="4EED6B1C" w:rsidR="000133FF" w:rsidRDefault="004308CF">
      <w:pPr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（一）项目</w:t>
      </w:r>
      <w:r w:rsidR="00A30621">
        <w:rPr>
          <w:rFonts w:ascii="楷体_GB2312" w:eastAsia="楷体_GB2312" w:hint="eastAsia"/>
          <w:b/>
          <w:bCs/>
          <w:sz w:val="32"/>
          <w:szCs w:val="32"/>
        </w:rPr>
        <w:t>评审</w:t>
      </w:r>
    </w:p>
    <w:p w14:paraId="50A39887" w14:textId="60D219BA" w:rsidR="000133FF" w:rsidRPr="006832A9" w:rsidRDefault="00E419EA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8F2D4C">
        <w:rPr>
          <w:rFonts w:ascii="仿宋_GB2312" w:eastAsia="仿宋_GB2312" w:hint="eastAsia"/>
          <w:sz w:val="32"/>
          <w:szCs w:val="32"/>
        </w:rPr>
        <w:t>自治区</w:t>
      </w:r>
      <w:r w:rsidR="00C334DC" w:rsidRPr="008F2D4C">
        <w:rPr>
          <w:rFonts w:ascii="仿宋_GB2312" w:eastAsia="仿宋_GB2312" w:hint="eastAsia"/>
          <w:sz w:val="32"/>
          <w:szCs w:val="32"/>
        </w:rPr>
        <w:t>教育厅</w:t>
      </w:r>
      <w:r w:rsidR="00A30621" w:rsidRPr="008F2D4C">
        <w:rPr>
          <w:rFonts w:ascii="仿宋_GB2312" w:eastAsia="仿宋_GB2312" w:hint="eastAsia"/>
          <w:sz w:val="32"/>
          <w:szCs w:val="32"/>
        </w:rPr>
        <w:t>组织专家对各高校推荐的申报材料进行</w:t>
      </w:r>
      <w:r w:rsidR="003C4311" w:rsidRPr="008F2D4C">
        <w:rPr>
          <w:rFonts w:ascii="仿宋_GB2312" w:eastAsia="仿宋_GB2312" w:hint="eastAsia"/>
          <w:sz w:val="32"/>
          <w:szCs w:val="32"/>
        </w:rPr>
        <w:t>遴选</w:t>
      </w:r>
      <w:r w:rsidR="00A30621" w:rsidRPr="008F2D4C">
        <w:rPr>
          <w:rFonts w:ascii="仿宋_GB2312" w:eastAsia="仿宋_GB2312" w:hint="eastAsia"/>
          <w:sz w:val="32"/>
          <w:szCs w:val="32"/>
        </w:rPr>
        <w:t>评审，评审通过的</w:t>
      </w:r>
      <w:r w:rsidR="00C334DC" w:rsidRPr="008F2D4C">
        <w:rPr>
          <w:rFonts w:ascii="仿宋_GB2312" w:eastAsia="仿宋_GB2312" w:hint="eastAsia"/>
          <w:sz w:val="32"/>
          <w:szCs w:val="32"/>
        </w:rPr>
        <w:t>项目</w:t>
      </w:r>
      <w:r w:rsidR="00183FCE">
        <w:rPr>
          <w:rFonts w:ascii="仿宋_GB2312" w:eastAsia="仿宋_GB2312" w:hint="eastAsia"/>
          <w:sz w:val="32"/>
          <w:szCs w:val="32"/>
        </w:rPr>
        <w:t>经</w:t>
      </w:r>
      <w:r w:rsidR="00C334DC" w:rsidRPr="008F2D4C">
        <w:rPr>
          <w:rFonts w:ascii="仿宋_GB2312" w:eastAsia="仿宋_GB2312" w:hint="eastAsia"/>
          <w:sz w:val="32"/>
          <w:szCs w:val="32"/>
        </w:rPr>
        <w:t>公</w:t>
      </w:r>
      <w:r w:rsidR="003C4311" w:rsidRPr="008F2D4C">
        <w:rPr>
          <w:rFonts w:ascii="仿宋_GB2312" w:eastAsia="仿宋_GB2312" w:hint="eastAsia"/>
          <w:sz w:val="32"/>
          <w:szCs w:val="32"/>
        </w:rPr>
        <w:t>示</w:t>
      </w:r>
      <w:r w:rsidR="00C334DC" w:rsidRPr="008F2D4C">
        <w:rPr>
          <w:rFonts w:ascii="仿宋_GB2312" w:eastAsia="仿宋_GB2312" w:hint="eastAsia"/>
          <w:sz w:val="32"/>
          <w:szCs w:val="32"/>
        </w:rPr>
        <w:t>后</w:t>
      </w:r>
      <w:r w:rsidR="004308CF" w:rsidRPr="008F2D4C">
        <w:rPr>
          <w:rFonts w:ascii="仿宋_GB2312" w:eastAsia="仿宋_GB2312" w:hint="eastAsia"/>
          <w:sz w:val="32"/>
          <w:szCs w:val="32"/>
        </w:rPr>
        <w:t>推荐到教育部参评</w:t>
      </w:r>
      <w:r w:rsidR="00C334DC" w:rsidRPr="008F2D4C">
        <w:rPr>
          <w:rFonts w:ascii="仿宋_GB2312" w:eastAsia="仿宋_GB2312" w:hint="eastAsia"/>
          <w:sz w:val="32"/>
          <w:szCs w:val="32"/>
        </w:rPr>
        <w:t>；</w:t>
      </w:r>
      <w:r w:rsidR="00A35FA4" w:rsidRPr="008F2D4C">
        <w:rPr>
          <w:rFonts w:ascii="仿宋_GB2312" w:eastAsia="仿宋_GB2312" w:hint="eastAsia"/>
          <w:sz w:val="32"/>
          <w:szCs w:val="32"/>
        </w:rPr>
        <w:t>如未被推荐参评国家级以及未被教育部评为国家级示范项目，且在自治区遴选评审中符合申报条件和评审标准，</w:t>
      </w:r>
      <w:bookmarkStart w:id="3" w:name="_GoBack"/>
      <w:bookmarkEnd w:id="3"/>
      <w:r w:rsidR="00A35FA4" w:rsidRPr="008F2D4C">
        <w:rPr>
          <w:rFonts w:ascii="仿宋_GB2312" w:eastAsia="仿宋_GB2312" w:hint="eastAsia"/>
          <w:sz w:val="32"/>
          <w:szCs w:val="32"/>
        </w:rPr>
        <w:t>认定为自治区级示范项目。</w:t>
      </w:r>
    </w:p>
    <w:p w14:paraId="2F1F665C" w14:textId="49B0FC7F" w:rsidR="000133FF" w:rsidRDefault="004308CF">
      <w:pPr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（二）联系</w:t>
      </w:r>
      <w:r w:rsidR="00183FCE">
        <w:rPr>
          <w:rFonts w:ascii="楷体_GB2312" w:eastAsia="楷体_GB2312" w:hint="eastAsia"/>
          <w:b/>
          <w:bCs/>
          <w:sz w:val="32"/>
          <w:szCs w:val="32"/>
        </w:rPr>
        <w:t>人、联系</w:t>
      </w:r>
      <w:r>
        <w:rPr>
          <w:rFonts w:ascii="楷体_GB2312" w:eastAsia="楷体_GB2312" w:hint="eastAsia"/>
          <w:b/>
          <w:bCs/>
          <w:sz w:val="32"/>
          <w:szCs w:val="32"/>
        </w:rPr>
        <w:t>方式</w:t>
      </w:r>
    </w:p>
    <w:p w14:paraId="77C65CBD" w14:textId="5178DEB3" w:rsidR="00183FCE" w:rsidRDefault="00183FC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1.本科、继续教育项目</w:t>
      </w:r>
    </w:p>
    <w:p w14:paraId="62A69FCD" w14:textId="0FE0C41C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高教处：张磊</w:t>
      </w:r>
      <w:r w:rsidR="00E419EA">
        <w:rPr>
          <w:rFonts w:ascii="仿宋_GB2312" w:eastAsia="仿宋_GB2312" w:hint="eastAsia"/>
          <w:sz w:val="32"/>
          <w:szCs w:val="32"/>
        </w:rPr>
        <w:t xml:space="preserve"> </w:t>
      </w:r>
      <w:r w:rsidR="00E419EA">
        <w:rPr>
          <w:rFonts w:ascii="仿宋_GB2312" w:eastAsia="仿宋_GB2312"/>
          <w:sz w:val="32"/>
          <w:szCs w:val="32"/>
        </w:rPr>
        <w:t xml:space="preserve"> </w:t>
      </w:r>
      <w:r w:rsidR="006B41F9">
        <w:rPr>
          <w:rFonts w:ascii="仿宋_GB2312" w:eastAsia="仿宋_GB2312"/>
          <w:sz w:val="32"/>
          <w:szCs w:val="32"/>
        </w:rPr>
        <w:t>0471</w:t>
      </w:r>
      <w:r w:rsidR="006B41F9">
        <w:rPr>
          <w:rFonts w:ascii="仿宋_GB2312" w:eastAsia="仿宋_GB2312" w:hint="eastAsia"/>
          <w:sz w:val="32"/>
          <w:szCs w:val="32"/>
        </w:rPr>
        <w:t>-</w:t>
      </w:r>
      <w:r w:rsidR="006B41F9">
        <w:rPr>
          <w:rFonts w:ascii="仿宋_GB2312" w:eastAsia="仿宋_GB2312"/>
          <w:sz w:val="32"/>
          <w:szCs w:val="32"/>
        </w:rPr>
        <w:t>2856628</w:t>
      </w:r>
    </w:p>
    <w:p w14:paraId="4BAB2635" w14:textId="6BE6292C" w:rsidR="00CA0D5C" w:rsidRDefault="00CA0D5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材料报送：</w:t>
      </w:r>
      <w:proofErr w:type="gramStart"/>
      <w:r w:rsidR="00A30621">
        <w:rPr>
          <w:rFonts w:ascii="仿宋_GB2312" w:eastAsia="仿宋_GB2312" w:hint="eastAsia"/>
          <w:sz w:val="32"/>
          <w:szCs w:val="32"/>
        </w:rPr>
        <w:t>胡宇慧</w:t>
      </w:r>
      <w:proofErr w:type="gramEnd"/>
      <w:r w:rsidR="0083043E">
        <w:rPr>
          <w:rFonts w:ascii="仿宋_GB2312" w:eastAsia="仿宋_GB2312" w:hint="eastAsia"/>
          <w:sz w:val="32"/>
          <w:szCs w:val="32"/>
        </w:rPr>
        <w:t xml:space="preserve">     15849345824</w:t>
      </w:r>
    </w:p>
    <w:p w14:paraId="2D4D6725" w14:textId="5AF44C3D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电子材料接收邮箱：</w:t>
      </w:r>
      <w:r w:rsidR="00A30621">
        <w:rPr>
          <w:rFonts w:ascii="仿宋_GB2312" w:eastAsia="仿宋_GB2312" w:hint="eastAsia"/>
          <w:sz w:val="32"/>
          <w:szCs w:val="32"/>
        </w:rPr>
        <w:t>9</w:t>
      </w:r>
      <w:r w:rsidR="00A30621">
        <w:rPr>
          <w:rFonts w:ascii="仿宋_GB2312" w:eastAsia="仿宋_GB2312"/>
          <w:sz w:val="32"/>
          <w:szCs w:val="32"/>
        </w:rPr>
        <w:t>9819280</w:t>
      </w:r>
      <w:r w:rsidR="00A30621">
        <w:rPr>
          <w:rFonts w:ascii="仿宋_GB2312" w:eastAsia="仿宋_GB2312" w:hint="eastAsia"/>
          <w:sz w:val="32"/>
          <w:szCs w:val="32"/>
        </w:rPr>
        <w:t>@</w:t>
      </w:r>
      <w:r w:rsidR="00A30621">
        <w:rPr>
          <w:rFonts w:ascii="仿宋_GB2312" w:eastAsia="仿宋_GB2312"/>
          <w:sz w:val="32"/>
          <w:szCs w:val="32"/>
        </w:rPr>
        <w:t>qq.com</w:t>
      </w:r>
    </w:p>
    <w:p w14:paraId="0D7AD0F5" w14:textId="38E19C01" w:rsidR="000133FF" w:rsidRDefault="004308CF" w:rsidP="00183FC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纸质材料邮寄地址：</w:t>
      </w:r>
      <w:r w:rsidR="00A30621">
        <w:rPr>
          <w:rFonts w:ascii="仿宋_GB2312" w:eastAsia="仿宋_GB2312" w:hint="eastAsia"/>
          <w:sz w:val="32"/>
          <w:szCs w:val="32"/>
        </w:rPr>
        <w:t>0</w:t>
      </w:r>
      <w:r w:rsidR="00A30621">
        <w:rPr>
          <w:rFonts w:ascii="仿宋_GB2312" w:eastAsia="仿宋_GB2312"/>
          <w:sz w:val="32"/>
          <w:szCs w:val="32"/>
        </w:rPr>
        <w:t xml:space="preserve">10051 </w:t>
      </w:r>
      <w:r w:rsidR="00A30621">
        <w:rPr>
          <w:rFonts w:ascii="仿宋_GB2312" w:eastAsia="仿宋_GB2312" w:hint="eastAsia"/>
          <w:sz w:val="32"/>
          <w:szCs w:val="32"/>
        </w:rPr>
        <w:t>内蒙古工业大学马克思主义学院</w:t>
      </w:r>
      <w:r w:rsidR="0083043E">
        <w:rPr>
          <w:rFonts w:ascii="仿宋_GB2312" w:eastAsia="仿宋_GB2312" w:hint="eastAsia"/>
          <w:sz w:val="32"/>
          <w:szCs w:val="32"/>
        </w:rPr>
        <w:t xml:space="preserve"> 胡宇慧（收）</w:t>
      </w:r>
    </w:p>
    <w:p w14:paraId="25D35E9E" w14:textId="70A43727" w:rsidR="00183FCE" w:rsidRDefault="00183FCE" w:rsidP="00183FC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2.研究生项目</w:t>
      </w:r>
    </w:p>
    <w:p w14:paraId="66E4C9A1" w14:textId="694C78E3" w:rsidR="00183FCE" w:rsidRDefault="00183FCE" w:rsidP="00183FC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学位办：鲁娜  </w:t>
      </w:r>
      <w:r>
        <w:rPr>
          <w:rFonts w:ascii="仿宋_GB2312" w:eastAsia="仿宋_GB2312"/>
          <w:sz w:val="32"/>
          <w:szCs w:val="32"/>
        </w:rPr>
        <w:t>0471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28566</w:t>
      </w:r>
      <w:r>
        <w:rPr>
          <w:rFonts w:ascii="仿宋_GB2312" w:eastAsia="仿宋_GB2312" w:hint="eastAsia"/>
          <w:sz w:val="32"/>
          <w:szCs w:val="32"/>
        </w:rPr>
        <w:t>01</w:t>
      </w:r>
    </w:p>
    <w:p w14:paraId="638DE6C9" w14:textId="5F9E8F28" w:rsidR="004279EF" w:rsidRDefault="004279EF" w:rsidP="00183FC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材料报送：鲁娜  </w:t>
      </w:r>
      <w:r>
        <w:rPr>
          <w:rFonts w:ascii="仿宋_GB2312" w:eastAsia="仿宋_GB2312"/>
          <w:sz w:val="32"/>
          <w:szCs w:val="32"/>
        </w:rPr>
        <w:t>0471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28566</w:t>
      </w:r>
      <w:r>
        <w:rPr>
          <w:rFonts w:ascii="仿宋_GB2312" w:eastAsia="仿宋_GB2312" w:hint="eastAsia"/>
          <w:sz w:val="32"/>
          <w:szCs w:val="32"/>
        </w:rPr>
        <w:t>01</w:t>
      </w:r>
    </w:p>
    <w:p w14:paraId="5EBD9A26" w14:textId="058BE086" w:rsidR="00183FCE" w:rsidRDefault="00183FCE" w:rsidP="00183FC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电子材料接收邮箱：nmg_xwb@163</w:t>
      </w:r>
      <w:r>
        <w:rPr>
          <w:rFonts w:ascii="仿宋_GB2312" w:eastAsia="仿宋_GB2312"/>
          <w:sz w:val="32"/>
          <w:szCs w:val="32"/>
        </w:rPr>
        <w:t>.com</w:t>
      </w:r>
    </w:p>
    <w:p w14:paraId="759F486A" w14:textId="73B511AB" w:rsidR="00183FCE" w:rsidRPr="00183FCE" w:rsidRDefault="00183FCE" w:rsidP="00183FCE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纸质材料邮寄地址：呼和浩特市新城区丁香路 内蒙古自治区教育厅</w:t>
      </w:r>
    </w:p>
    <w:p w14:paraId="0473D558" w14:textId="77777777" w:rsidR="00183FCE" w:rsidRDefault="00183FC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D8C01D1" w14:textId="792D8C6E" w:rsidR="000133FF" w:rsidRDefault="004308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5143A09A" w14:textId="6ACC4CFC" w:rsidR="006B41F9" w:rsidRDefault="004308CF" w:rsidP="002F7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B41F9" w:rsidRPr="006B41F9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="006B41F9"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 w:rsidR="006B41F9">
        <w:rPr>
          <w:rFonts w:ascii="仿宋_GB2312" w:eastAsia="仿宋_GB2312" w:hint="eastAsia"/>
          <w:sz w:val="32"/>
          <w:szCs w:val="32"/>
        </w:rPr>
        <w:t>项目</w:t>
      </w:r>
      <w:r w:rsidR="00183FCE">
        <w:rPr>
          <w:rFonts w:ascii="仿宋_GB2312" w:eastAsia="仿宋_GB2312" w:hint="eastAsia"/>
          <w:sz w:val="32"/>
          <w:szCs w:val="32"/>
        </w:rPr>
        <w:t>推荐</w:t>
      </w:r>
      <w:r w:rsidR="006B41F9">
        <w:rPr>
          <w:rFonts w:ascii="仿宋_GB2312" w:eastAsia="仿宋_GB2312" w:hint="eastAsia"/>
          <w:sz w:val="32"/>
          <w:szCs w:val="32"/>
        </w:rPr>
        <w:t>名额</w:t>
      </w:r>
    </w:p>
    <w:p w14:paraId="2AD68FC6" w14:textId="2A7507A4" w:rsidR="000133FF" w:rsidRDefault="004308CF" w:rsidP="002F7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课程、教学名师和团队申报汇总表</w:t>
      </w:r>
    </w:p>
    <w:p w14:paraId="045655A2" w14:textId="77777777" w:rsidR="000133FF" w:rsidRDefault="004308CF" w:rsidP="002F7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课程、教学名师和团队申报书</w:t>
      </w:r>
    </w:p>
    <w:p w14:paraId="7F1FCBE3" w14:textId="77777777" w:rsidR="000133FF" w:rsidRDefault="004308CF" w:rsidP="002F7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研究示范中心申报汇总表</w:t>
      </w:r>
    </w:p>
    <w:p w14:paraId="01DDD1D5" w14:textId="77777777" w:rsidR="000133FF" w:rsidRDefault="004308CF" w:rsidP="002F7105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研究示范中心申报书</w:t>
      </w:r>
    </w:p>
    <w:p w14:paraId="43F99A79" w14:textId="77777777" w:rsidR="000133FF" w:rsidRDefault="000133F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9A7F344" w14:textId="77777777" w:rsidR="000133FF" w:rsidRDefault="000133F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B2C5358" w14:textId="77777777" w:rsidR="000133FF" w:rsidRDefault="004308CF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内蒙古自治区教育厅</w:t>
      </w:r>
    </w:p>
    <w:p w14:paraId="0E861011" w14:textId="154A3964" w:rsidR="000133FF" w:rsidRDefault="004308CF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</w:t>
      </w:r>
      <w:r w:rsidR="004279EF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6CE2E49" w14:textId="77777777" w:rsidR="0031099D" w:rsidRDefault="0031099D" w:rsidP="0031099D">
      <w:pPr>
        <w:rPr>
          <w:rFonts w:ascii="Calibri" w:eastAsia="宋体" w:hAnsi="Calibri" w:cs="Times New Roman"/>
          <w:sz w:val="30"/>
          <w:szCs w:val="30"/>
          <w:lang w:bidi="ar-SA"/>
        </w:rPr>
      </w:pPr>
    </w:p>
    <w:p w14:paraId="3ED28E72" w14:textId="77777777" w:rsidR="0031099D" w:rsidRPr="00F068B3" w:rsidRDefault="0031099D" w:rsidP="0031099D">
      <w:pPr>
        <w:rPr>
          <w:rFonts w:ascii="Calibri" w:eastAsia="宋体" w:hAnsi="Calibri" w:cs="Times New Roman"/>
          <w:sz w:val="30"/>
          <w:szCs w:val="30"/>
          <w:lang w:bidi="ar-SA"/>
        </w:rPr>
      </w:pPr>
    </w:p>
    <w:sectPr w:rsidR="0031099D" w:rsidRPr="00F068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087CE" w14:textId="77777777" w:rsidR="004F3896" w:rsidRDefault="004F3896">
      <w:r>
        <w:separator/>
      </w:r>
    </w:p>
  </w:endnote>
  <w:endnote w:type="continuationSeparator" w:id="0">
    <w:p w14:paraId="25D8C863" w14:textId="77777777" w:rsidR="004F3896" w:rsidRDefault="004F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7D236" w14:textId="77777777" w:rsidR="000133FF" w:rsidRDefault="004308CF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AF791" wp14:editId="50B873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AE29" w14:textId="77777777" w:rsidR="000133FF" w:rsidRDefault="004308C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44A16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F3BAE29" w14:textId="77777777" w:rsidR="000133FF" w:rsidRDefault="004308C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44A16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A424D" w14:textId="77777777" w:rsidR="004F3896" w:rsidRDefault="004F3896">
      <w:r>
        <w:separator/>
      </w:r>
    </w:p>
  </w:footnote>
  <w:footnote w:type="continuationSeparator" w:id="0">
    <w:p w14:paraId="6E9D9255" w14:textId="77777777" w:rsidR="004F3896" w:rsidRDefault="004F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F4"/>
    <w:rsid w:val="000133FF"/>
    <w:rsid w:val="00015CF4"/>
    <w:rsid w:val="0002125A"/>
    <w:rsid w:val="00037BEC"/>
    <w:rsid w:val="00183FCE"/>
    <w:rsid w:val="001B7B7F"/>
    <w:rsid w:val="001F4009"/>
    <w:rsid w:val="00214C6F"/>
    <w:rsid w:val="002B3BF2"/>
    <w:rsid w:val="002C222E"/>
    <w:rsid w:val="002F7105"/>
    <w:rsid w:val="0031099D"/>
    <w:rsid w:val="003A1E56"/>
    <w:rsid w:val="003C4311"/>
    <w:rsid w:val="00411162"/>
    <w:rsid w:val="00417174"/>
    <w:rsid w:val="004279EF"/>
    <w:rsid w:val="004308CF"/>
    <w:rsid w:val="00432B2E"/>
    <w:rsid w:val="004D69D3"/>
    <w:rsid w:val="004E064A"/>
    <w:rsid w:val="004F12D5"/>
    <w:rsid w:val="004F3896"/>
    <w:rsid w:val="00585F4F"/>
    <w:rsid w:val="005E6878"/>
    <w:rsid w:val="0061656F"/>
    <w:rsid w:val="00676146"/>
    <w:rsid w:val="006832A9"/>
    <w:rsid w:val="006B41F9"/>
    <w:rsid w:val="00722286"/>
    <w:rsid w:val="00744256"/>
    <w:rsid w:val="00752F8D"/>
    <w:rsid w:val="00760EA1"/>
    <w:rsid w:val="007F22AD"/>
    <w:rsid w:val="0083043E"/>
    <w:rsid w:val="008B1C91"/>
    <w:rsid w:val="008F2D4C"/>
    <w:rsid w:val="009407CF"/>
    <w:rsid w:val="00A30621"/>
    <w:rsid w:val="00A35FA4"/>
    <w:rsid w:val="00C334DC"/>
    <w:rsid w:val="00C44A16"/>
    <w:rsid w:val="00CA0D5C"/>
    <w:rsid w:val="00CD28A9"/>
    <w:rsid w:val="00D33A1A"/>
    <w:rsid w:val="00E419EA"/>
    <w:rsid w:val="00E47A6B"/>
    <w:rsid w:val="00E6463A"/>
    <w:rsid w:val="00EC58AA"/>
    <w:rsid w:val="00F068B3"/>
    <w:rsid w:val="00F81278"/>
    <w:rsid w:val="00FB0295"/>
    <w:rsid w:val="00FC1D3D"/>
    <w:rsid w:val="24DF6F73"/>
    <w:rsid w:val="26C9130B"/>
    <w:rsid w:val="34043B68"/>
    <w:rsid w:val="4F8815B9"/>
    <w:rsid w:val="76A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AB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420-1</dc:creator>
  <cp:lastModifiedBy>lenovo</cp:lastModifiedBy>
  <cp:revision>38</cp:revision>
  <dcterms:created xsi:type="dcterms:W3CDTF">2021-03-17T07:09:00Z</dcterms:created>
  <dcterms:modified xsi:type="dcterms:W3CDTF">2021-03-19T08:44:00Z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