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赤峰学院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2023年高校教师教育教学能力测试（面试）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考试合格人员名单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tbl>
      <w:tblPr>
        <w:tblStyle w:val="2"/>
        <w:tblW w:w="8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950"/>
        <w:gridCol w:w="2383"/>
        <w:gridCol w:w="1367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面试合格情况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姜天烁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青格勒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中医（蒙医）学院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昂格力玛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曹鸿飞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塔宇峰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考古学及博物馆学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王征旭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丛溆洋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郇甜甜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路宏玲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赵连琦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34753-7A72-44D0-9EF1-BADEE1AC4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2F03A2-1EF0-4C0E-96E1-A3741CE5E8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667844-2313-4A12-844A-C860BBD8AF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43C25233"/>
    <w:rsid w:val="2E452726"/>
    <w:rsid w:val="43C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581</Characters>
  <Lines>0</Lines>
  <Paragraphs>0</Paragraphs>
  <TotalTime>4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2023-06-29T03:25:00Z</dcterms:created>
  <dc:creator>任蕾</dc:creator>
  <cp:lastModifiedBy>任蕾</cp:lastModifiedBy>
  <dcterms:modified xsi:type="dcterms:W3CDTF">2023-07-05T09:32:26Z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428E709D71F64B6B9E438E908E410FAA_11</vt:lpwstr>
  </property>
</Properties>
</file>